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AE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drawing>
          <wp:inline distT="0" distB="0" distL="114300" distR="114300">
            <wp:extent cx="6833870" cy="9396730"/>
            <wp:effectExtent l="0" t="0" r="8890" b="6350"/>
            <wp:docPr id="2" name="Изображение 2" descr="первый лист по самообследов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ервый лист по самообследованию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939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1034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5528"/>
      </w:tblGrid>
      <w:tr w14:paraId="08DD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587AB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528" w:type="dxa"/>
          </w:tcPr>
          <w:p w14:paraId="02B22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14:paraId="6AE74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 xml:space="preserve">                      </w:t>
      </w:r>
    </w:p>
    <w:p w14:paraId="0E58BF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</w:p>
    <w:p w14:paraId="13EC384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качеств, формирование предпосылок учебной деятельности, сохранение и укрепление здоровья воспитанников. Приоритетное направление работы детского сада «Организация единого образовательного пространства «Детский сад – семья – школа»»</w:t>
      </w:r>
    </w:p>
    <w:p w14:paraId="68371A9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Режим работы детского сада: 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14:paraId="2504BC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1B973F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II. Система управления организации</w:t>
      </w:r>
    </w:p>
    <w:p w14:paraId="02A2FDA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 детским садом осуществляется в соответствии с действующим законодательством и уставом детского сада, 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14:paraId="41EA0C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Органы управления, действующие в детского сада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8045"/>
      </w:tblGrid>
      <w:tr w14:paraId="2D6B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AFF5D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  <w:p w14:paraId="41B31A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органа</w:t>
            </w:r>
          </w:p>
        </w:tc>
        <w:tc>
          <w:tcPr>
            <w:tcW w:w="8045" w:type="dxa"/>
          </w:tcPr>
          <w:p w14:paraId="0F0E29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Функции</w:t>
            </w:r>
          </w:p>
        </w:tc>
      </w:tr>
      <w:tr w14:paraId="300A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72A60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Заведующий</w:t>
            </w:r>
          </w:p>
        </w:tc>
        <w:tc>
          <w:tcPr>
            <w:tcW w:w="8045" w:type="dxa"/>
          </w:tcPr>
          <w:p w14:paraId="7FC127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Контролирует работу и обеспечивает эффективное 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 садом</w:t>
            </w:r>
          </w:p>
        </w:tc>
      </w:tr>
      <w:tr w14:paraId="07C5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0C480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Педагогический </w:t>
            </w:r>
          </w:p>
          <w:p w14:paraId="7D8B04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совет</w:t>
            </w:r>
          </w:p>
        </w:tc>
        <w:tc>
          <w:tcPr>
            <w:tcW w:w="8045" w:type="dxa"/>
          </w:tcPr>
          <w:p w14:paraId="59303E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Осуществляет текущее руководство образовательной деятельностью детского сада, в том числе рассматривает вопросы;</w:t>
            </w:r>
          </w:p>
          <w:p w14:paraId="2ADAE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развития образовательных услуг;</w:t>
            </w:r>
          </w:p>
          <w:p w14:paraId="29F322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регламентации образовательных отношений;</w:t>
            </w:r>
          </w:p>
          <w:p w14:paraId="6F895D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разработки образовательных программ;</w:t>
            </w:r>
          </w:p>
          <w:p w14:paraId="03DC3A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выбора методических пособий, средств обучения и воспитания;</w:t>
            </w:r>
          </w:p>
          <w:p w14:paraId="32C69D5C">
            <w:pPr>
              <w:widowControl w:val="0"/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материально-технического обеспечения образовательного процесса;</w:t>
            </w:r>
          </w:p>
          <w:p w14:paraId="088FA2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аттестации, повышении квалификации педагогических работников;</w:t>
            </w:r>
          </w:p>
          <w:p w14:paraId="0957C8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координации деятельности методических объединений.</w:t>
            </w:r>
          </w:p>
        </w:tc>
      </w:tr>
      <w:tr w14:paraId="6436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EBBE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Общее собрание </w:t>
            </w:r>
          </w:p>
          <w:p w14:paraId="7980B1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работников</w:t>
            </w:r>
          </w:p>
        </w:tc>
        <w:tc>
          <w:tcPr>
            <w:tcW w:w="8045" w:type="dxa"/>
          </w:tcPr>
          <w:p w14:paraId="591566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2501F6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участвовать в разработке и принятии коллективного договора, Правил трудового распорядка, изменений и дополнений к ним;</w:t>
            </w:r>
          </w:p>
          <w:p w14:paraId="575F5E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14:paraId="00C674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5880E7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14:paraId="3BAD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6DE73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Совет родителей</w:t>
            </w:r>
          </w:p>
        </w:tc>
        <w:tc>
          <w:tcPr>
            <w:tcW w:w="8045" w:type="dxa"/>
          </w:tcPr>
          <w:p w14:paraId="3F0EF3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</w:t>
            </w:r>
          </w:p>
        </w:tc>
      </w:tr>
    </w:tbl>
    <w:p w14:paraId="09F40B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688ED8B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14:paraId="4B1DA3C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14:paraId="1F4D127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 с</w:t>
      </w:r>
      <w:r>
        <w:rPr>
          <w:rFonts w:ascii="Times New Roman" w:hAnsi="Times New Roman" w:cs="Times New Roman"/>
          <w:sz w:val="27"/>
          <w:szCs w:val="27"/>
        </w:rPr>
        <w:t>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 детей.</w:t>
      </w:r>
    </w:p>
    <w:p w14:paraId="42AD10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</w:p>
    <w:p w14:paraId="1DAFD94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Аналитическая часть</w:t>
      </w:r>
    </w:p>
    <w:p w14:paraId="27EFB7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III. Оценка образовательной деятельности</w:t>
      </w:r>
    </w:p>
    <w:p w14:paraId="630C8CF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Деятельность муниципального бюджетного дошкольного образовательного учреждения «Детский сад общеразвивающего вида № 3» Нижнекамского муниципального района Республики Татарстан  регламентируют следующие нормативно-правовые документы:</w:t>
      </w:r>
    </w:p>
    <w:p w14:paraId="73886FB0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5431A73A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FE9325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003C0387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29 декабря 2012 г. № 273-ФЗ «Об образовании в Российской Федерации»;</w:t>
      </w:r>
    </w:p>
    <w:p w14:paraId="19600B1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495476C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14:paraId="3DE1BD94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8329D68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14:paraId="68CD6523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2AADDF0F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6B531924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6DF859FC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Закон «Об образовании» в Республике Татарстан;</w:t>
      </w:r>
    </w:p>
    <w:p w14:paraId="6BA10591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Стратегия развития образования в Республике Татарстан на 2015-2025 г.г. «Киләчәк» (Будущее);</w:t>
      </w:r>
    </w:p>
    <w:p w14:paraId="1B5F709B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«Сөенеч» – «Радость познания» – региональная образовательная программа дошкольного образования;</w:t>
      </w:r>
    </w:p>
    <w:p w14:paraId="376FB78F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Устав МБДОУ «Детский сад общеразвивающего вида № 3» НМР РТ;</w:t>
      </w:r>
    </w:p>
    <w:p w14:paraId="188A1F15">
      <w:pPr>
        <w:pStyle w:val="11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Программа развития МБДОУ «Детский сад общеразвивающего вида № 3» НМР РТ. </w:t>
      </w:r>
    </w:p>
    <w:p w14:paraId="62B83C5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Образовательная деятельность ведется на основании утвержденной образовательной программы муниципального бюджетного дошкольного образовательного учреждения «Детский сад общеразвивающего вида № 3» Нижнекамского муниципального района Республики Татарстан, разработанной в соответствии с </w:t>
      </w:r>
      <w:r>
        <w:fldChar w:fldCharType="begin"/>
      </w:r>
      <w:r>
        <w:instrText xml:space="preserve"> HYPERLINK "http://vip.1obraz.ru/" \l "/document/99/499057887/"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t>ФГОС ДО</w:t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fldChar w:fldCharType="end"/>
      </w:r>
      <w:r>
        <w:rPr>
          <w:rStyle w:val="4"/>
          <w:rFonts w:ascii="Times New Roman" w:hAnsi="Times New Roman" w:cs="Times New Roman"/>
          <w:color w:val="auto"/>
          <w:sz w:val="27"/>
          <w:szCs w:val="27"/>
          <w:u w:val="none"/>
        </w:rPr>
        <w:t xml:space="preserve"> и ФОП ДО, </w:t>
      </w:r>
      <w:r>
        <w:rPr>
          <w:rFonts w:ascii="Times New Roman" w:hAnsi="Times New Roman" w:cs="Times New Roman"/>
          <w:sz w:val="27"/>
          <w:szCs w:val="27"/>
        </w:rPr>
        <w:t>в соответствии с санитарно-эпидемиологическими правилами и нормативами и учетом недельной нагрузки.</w:t>
      </w:r>
    </w:p>
    <w:p w14:paraId="0DDE111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Ведущие цели программы:</w:t>
      </w:r>
    </w:p>
    <w:p w14:paraId="13C8027A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14:paraId="7B13C142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создание единого ядра содержания дошкольного образования (далее – ДО), 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0CCF2F65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‒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1DA7C3D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Детский сад посещают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20</w:t>
      </w:r>
      <w:r>
        <w:rPr>
          <w:rFonts w:ascii="Times New Roman" w:hAnsi="Times New Roman" w:cs="Times New Roman"/>
          <w:sz w:val="27"/>
          <w:szCs w:val="27"/>
        </w:rPr>
        <w:t>9 воспитанник в возрасте от 2 до 7 лет. В детском саду сформировано 10 групп общеразвивающей направленности. Из них:</w:t>
      </w:r>
    </w:p>
    <w:p w14:paraId="50D50A37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 первые младшие группы;</w:t>
      </w:r>
    </w:p>
    <w:p w14:paraId="48105C74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вторые младшие группы;</w:t>
      </w:r>
    </w:p>
    <w:p w14:paraId="08BEC130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 средние группы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;</w:t>
      </w:r>
    </w:p>
    <w:p w14:paraId="52C035FA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 старшие группы; </w:t>
      </w:r>
    </w:p>
    <w:p w14:paraId="35606246">
      <w:pPr>
        <w:pStyle w:val="11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подготовительные группы.</w:t>
      </w:r>
    </w:p>
    <w:p w14:paraId="01954B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годового плана воспитательно-образовательной работы МБДОУ «Детский сад общеразвивающего вида № 3» НМР РТ проведен мониторинг результатов освоения программного материала воспитанниками по пяти образовательным областям. Уровень развития детей анализируется по итогам педагогической диагностики. Формы проведения диагностики:</w:t>
      </w:r>
    </w:p>
    <w:p w14:paraId="577D0658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диагностические занятия (по каждому разделу программы);</w:t>
      </w:r>
    </w:p>
    <w:p w14:paraId="7269504F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диагностические срезы;</w:t>
      </w:r>
    </w:p>
    <w:p w14:paraId="4D3AD30C">
      <w:pPr>
        <w:pStyle w:val="11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наблюдения, итоговые занятия.</w:t>
      </w:r>
    </w:p>
    <w:p w14:paraId="38FF6ED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(ООП) в каждой возрастной группе. Карты включают анализ уровня качества освоения образовательных областей. </w:t>
      </w:r>
    </w:p>
    <w:p w14:paraId="1302C883">
      <w:pPr>
        <w:widowControl w:val="0"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Так, результаты качества освоения образовательной программы на конец учебного года выглядят следующим образом: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4"/>
        <w:gridCol w:w="2066"/>
        <w:gridCol w:w="2067"/>
      </w:tblGrid>
      <w:tr w14:paraId="59A9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732FF1E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Образовательные области </w:t>
            </w:r>
          </w:p>
        </w:tc>
        <w:tc>
          <w:tcPr>
            <w:tcW w:w="2066" w:type="dxa"/>
          </w:tcPr>
          <w:p w14:paraId="7F5382D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 (%)</w:t>
            </w:r>
          </w:p>
        </w:tc>
        <w:tc>
          <w:tcPr>
            <w:tcW w:w="2067" w:type="dxa"/>
          </w:tcPr>
          <w:p w14:paraId="5E4A9A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7"/>
                <w:szCs w:val="27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 xml:space="preserve"> (%)</w:t>
            </w:r>
          </w:p>
        </w:tc>
      </w:tr>
      <w:tr w14:paraId="2F9A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CCA211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Социально - коммуникативное развитие</w:t>
            </w:r>
          </w:p>
        </w:tc>
        <w:tc>
          <w:tcPr>
            <w:tcW w:w="2066" w:type="dxa"/>
          </w:tcPr>
          <w:p w14:paraId="3E442B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91%</w:t>
            </w:r>
          </w:p>
        </w:tc>
        <w:tc>
          <w:tcPr>
            <w:tcW w:w="2067" w:type="dxa"/>
          </w:tcPr>
          <w:p w14:paraId="192928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89%</w:t>
            </w:r>
          </w:p>
        </w:tc>
      </w:tr>
      <w:tr w14:paraId="0BA4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609BF6E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Речевое развитие</w:t>
            </w:r>
          </w:p>
        </w:tc>
        <w:tc>
          <w:tcPr>
            <w:tcW w:w="2066" w:type="dxa"/>
          </w:tcPr>
          <w:p w14:paraId="1EDF9C2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86%</w:t>
            </w:r>
          </w:p>
        </w:tc>
        <w:tc>
          <w:tcPr>
            <w:tcW w:w="2067" w:type="dxa"/>
          </w:tcPr>
          <w:p w14:paraId="431BCA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85%</w:t>
            </w:r>
          </w:p>
        </w:tc>
      </w:tr>
      <w:tr w14:paraId="06B7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39AB8A8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Художественно - эстетическое развитие</w:t>
            </w:r>
          </w:p>
        </w:tc>
        <w:tc>
          <w:tcPr>
            <w:tcW w:w="2066" w:type="dxa"/>
          </w:tcPr>
          <w:p w14:paraId="0DD3C16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85%</w:t>
            </w:r>
          </w:p>
        </w:tc>
        <w:tc>
          <w:tcPr>
            <w:tcW w:w="2067" w:type="dxa"/>
          </w:tcPr>
          <w:p w14:paraId="219CAA3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84%</w:t>
            </w:r>
          </w:p>
        </w:tc>
      </w:tr>
      <w:tr w14:paraId="2E13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A31F10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Познавательное развитие</w:t>
            </w:r>
          </w:p>
        </w:tc>
        <w:tc>
          <w:tcPr>
            <w:tcW w:w="2066" w:type="dxa"/>
          </w:tcPr>
          <w:p w14:paraId="51DC9E3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88%</w:t>
            </w:r>
          </w:p>
        </w:tc>
        <w:tc>
          <w:tcPr>
            <w:tcW w:w="2067" w:type="dxa"/>
          </w:tcPr>
          <w:p w14:paraId="1C23B23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83%</w:t>
            </w:r>
          </w:p>
        </w:tc>
      </w:tr>
      <w:tr w14:paraId="774B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4F4989E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Физическое развитие</w:t>
            </w:r>
          </w:p>
        </w:tc>
        <w:tc>
          <w:tcPr>
            <w:tcW w:w="2066" w:type="dxa"/>
          </w:tcPr>
          <w:p w14:paraId="36D9DF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87%</w:t>
            </w:r>
          </w:p>
        </w:tc>
        <w:tc>
          <w:tcPr>
            <w:tcW w:w="2067" w:type="dxa"/>
          </w:tcPr>
          <w:p w14:paraId="0EC4CA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89%</w:t>
            </w:r>
          </w:p>
        </w:tc>
      </w:tr>
      <w:tr w14:paraId="27D5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542659E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Предпосылки УУД</w:t>
            </w:r>
          </w:p>
        </w:tc>
        <w:tc>
          <w:tcPr>
            <w:tcW w:w="2066" w:type="dxa"/>
          </w:tcPr>
          <w:p w14:paraId="5152EF9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85%</w:t>
            </w:r>
          </w:p>
        </w:tc>
        <w:tc>
          <w:tcPr>
            <w:tcW w:w="2067" w:type="dxa"/>
          </w:tcPr>
          <w:p w14:paraId="75BE7D3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87%</w:t>
            </w:r>
          </w:p>
        </w:tc>
      </w:tr>
      <w:tr w14:paraId="14E8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</w:tcPr>
          <w:p w14:paraId="31597B0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Процент качества освоения образовательной программы ДОУ</w:t>
            </w:r>
          </w:p>
        </w:tc>
        <w:tc>
          <w:tcPr>
            <w:tcW w:w="2066" w:type="dxa"/>
          </w:tcPr>
          <w:p w14:paraId="57BDB37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87%</w:t>
            </w:r>
          </w:p>
        </w:tc>
        <w:tc>
          <w:tcPr>
            <w:tcW w:w="2067" w:type="dxa"/>
          </w:tcPr>
          <w:p w14:paraId="50D9821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ascii="Times New Roman" w:hAnsi="Times New Roman" w:eastAsia="Calibri" w:cs="Times New Roman"/>
                <w:sz w:val="27"/>
                <w:szCs w:val="27"/>
              </w:rPr>
              <w:t>86,7%</w:t>
            </w:r>
          </w:p>
        </w:tc>
      </w:tr>
    </w:tbl>
    <w:p w14:paraId="43857D9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trike/>
          <w:sz w:val="27"/>
          <w:szCs w:val="27"/>
        </w:rPr>
      </w:pPr>
    </w:p>
    <w:p w14:paraId="0BE1BC8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Сравнивая результаты освоения содержания программы ДОУ по годам, видно,  что качество освоения образовательной программы стабильно. </w:t>
      </w:r>
      <w:r>
        <w:rPr>
          <w:rFonts w:ascii="Times New Roman" w:hAnsi="Times New Roman" w:cs="Times New Roman"/>
          <w:sz w:val="27"/>
          <w:szCs w:val="27"/>
        </w:rPr>
        <w:t>Результаты мониторинга говорят о том, что воспитанники детского сада справляются с требованиями основной образовательной программы. Работа по освоению программы будет продолжена. В течение года воспитанники успешно участвовали в конкурсах, олимпиадах и мероприятиях различного уровня.</w:t>
      </w:r>
    </w:p>
    <w:p w14:paraId="2F65CBD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lang w:val="tt-RU"/>
        </w:rPr>
        <w:t>В 202</w:t>
      </w:r>
      <w:r>
        <w:rPr>
          <w:rFonts w:hint="default" w:ascii="Times New Roman" w:hAnsi="Times New Roman" w:cs="Times New Roman"/>
          <w:bCs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 xml:space="preserve"> году выпущено в школу </w:t>
      </w:r>
      <w:r>
        <w:rPr>
          <w:rFonts w:hint="default" w:ascii="Times New Roman" w:hAnsi="Times New Roman" w:cs="Times New Roman"/>
          <w:bCs/>
          <w:sz w:val="27"/>
          <w:szCs w:val="27"/>
          <w:lang w:val="ru-RU"/>
        </w:rPr>
        <w:t>41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 xml:space="preserve"> ребен</w:t>
      </w:r>
      <w:r>
        <w:rPr>
          <w:rFonts w:ascii="Times New Roman" w:hAnsi="Times New Roman" w:cs="Times New Roman"/>
          <w:bCs/>
          <w:sz w:val="27"/>
          <w:szCs w:val="27"/>
          <w:lang w:val="ru-RU"/>
        </w:rPr>
        <w:t>о</w:t>
      </w:r>
      <w:r>
        <w:rPr>
          <w:rFonts w:ascii="Times New Roman" w:hAnsi="Times New Roman" w:cs="Times New Roman"/>
          <w:bCs/>
          <w:sz w:val="27"/>
          <w:szCs w:val="27"/>
          <w:lang w:val="tt-RU"/>
        </w:rPr>
        <w:t>к, 2 группы.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В мае педагоги детского сада проводили обследование детей подготовительной группы на предмет оценки сформированности предпосылок к учебной деятельности. </w:t>
      </w:r>
      <w:r>
        <w:rPr>
          <w:rFonts w:ascii="Times New Roman" w:hAnsi="Times New Roman" w:cs="Times New Roman"/>
          <w:sz w:val="27"/>
          <w:szCs w:val="27"/>
        </w:rPr>
        <w:t xml:space="preserve"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tbl>
      <w:tblPr>
        <w:tblStyle w:val="3"/>
        <w:tblW w:w="1034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724"/>
        <w:gridCol w:w="724"/>
        <w:gridCol w:w="725"/>
        <w:gridCol w:w="724"/>
        <w:gridCol w:w="725"/>
        <w:gridCol w:w="724"/>
        <w:gridCol w:w="725"/>
        <w:gridCol w:w="724"/>
        <w:gridCol w:w="725"/>
      </w:tblGrid>
      <w:tr w14:paraId="4021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vMerge w:val="restart"/>
            <w:shd w:val="clear" w:color="auto" w:fill="auto"/>
            <w:noWrap/>
            <w:vAlign w:val="center"/>
          </w:tcPr>
          <w:p w14:paraId="261D6F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Показатель</w:t>
            </w:r>
          </w:p>
        </w:tc>
        <w:tc>
          <w:tcPr>
            <w:tcW w:w="2173" w:type="dxa"/>
            <w:gridSpan w:val="3"/>
            <w:shd w:val="clear" w:color="auto" w:fill="auto"/>
          </w:tcPr>
          <w:p w14:paraId="523C2F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сформирован</w:t>
            </w:r>
          </w:p>
          <w:p w14:paraId="69F19A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(балл от 2,5 до 4,0)</w:t>
            </w:r>
          </w:p>
        </w:tc>
        <w:tc>
          <w:tcPr>
            <w:tcW w:w="2173" w:type="dxa"/>
            <w:gridSpan w:val="3"/>
            <w:shd w:val="clear" w:color="auto" w:fill="auto"/>
          </w:tcPr>
          <w:p w14:paraId="74AE4A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частично сформирован (балл от 2,0 до 2,49)</w:t>
            </w:r>
          </w:p>
        </w:tc>
        <w:tc>
          <w:tcPr>
            <w:tcW w:w="2174" w:type="dxa"/>
            <w:gridSpan w:val="3"/>
            <w:shd w:val="clear" w:color="auto" w:fill="auto"/>
            <w:noWrap/>
          </w:tcPr>
          <w:p w14:paraId="5D772D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 сформирован (менее 2,0 баллов)</w:t>
            </w:r>
          </w:p>
        </w:tc>
      </w:tr>
      <w:tr w14:paraId="169A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vMerge w:val="continue"/>
            <w:shd w:val="clear" w:color="auto" w:fill="auto"/>
            <w:noWrap/>
            <w:vAlign w:val="center"/>
          </w:tcPr>
          <w:p w14:paraId="4E01E6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14:paraId="39EC5D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3BC44A8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46D25E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1A5382C8">
            <w:pPr>
              <w:widowControl w:val="0"/>
              <w:spacing w:after="0" w:line="240" w:lineRule="auto"/>
              <w:ind w:left="-57" w:right="-57"/>
              <w:jc w:val="center"/>
              <w:rPr>
                <w:rFonts w:hint="default" w:ascii="Times New Roman" w:hAnsi="Times New Roman" w:cs="Times New Roman"/>
                <w:b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0CCFC2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22F2920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ED7F36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4DA265E1">
            <w:pPr>
              <w:widowControl w:val="0"/>
              <w:spacing w:after="0" w:line="240" w:lineRule="auto"/>
              <w:ind w:left="-57" w:right="-57"/>
              <w:jc w:val="center"/>
              <w:rPr>
                <w:rFonts w:hint="default" w:ascii="Times New Roman" w:hAnsi="Times New Roman" w:cs="Times New Roman"/>
                <w:b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A2B34F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/2</w:t>
            </w:r>
            <w:r>
              <w:rPr>
                <w:rFonts w:hint="default" w:ascii="Times New Roman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</w:tr>
      <w:tr w14:paraId="0BAB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4C4FCE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регуляторный компонент деятельности</w:t>
            </w:r>
          </w:p>
        </w:tc>
        <w:tc>
          <w:tcPr>
            <w:tcW w:w="724" w:type="dxa"/>
            <w:shd w:val="clear" w:color="auto" w:fill="auto"/>
          </w:tcPr>
          <w:p w14:paraId="2CC4239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76%</w:t>
            </w:r>
          </w:p>
        </w:tc>
        <w:tc>
          <w:tcPr>
            <w:tcW w:w="724" w:type="dxa"/>
            <w:shd w:val="clear" w:color="auto" w:fill="auto"/>
          </w:tcPr>
          <w:p w14:paraId="7B96185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63%</w:t>
            </w:r>
          </w:p>
        </w:tc>
        <w:tc>
          <w:tcPr>
            <w:tcW w:w="725" w:type="dxa"/>
            <w:shd w:val="clear" w:color="auto" w:fill="auto"/>
          </w:tcPr>
          <w:p w14:paraId="4831B70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86%</w:t>
            </w:r>
          </w:p>
        </w:tc>
        <w:tc>
          <w:tcPr>
            <w:tcW w:w="724" w:type="dxa"/>
            <w:shd w:val="clear" w:color="auto" w:fill="auto"/>
          </w:tcPr>
          <w:p w14:paraId="36482C9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21%</w:t>
            </w:r>
          </w:p>
        </w:tc>
        <w:tc>
          <w:tcPr>
            <w:tcW w:w="725" w:type="dxa"/>
            <w:shd w:val="clear" w:color="auto" w:fill="auto"/>
          </w:tcPr>
          <w:p w14:paraId="09E35F8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26%</w:t>
            </w:r>
          </w:p>
        </w:tc>
        <w:tc>
          <w:tcPr>
            <w:tcW w:w="724" w:type="dxa"/>
            <w:shd w:val="clear" w:color="auto" w:fill="auto"/>
          </w:tcPr>
          <w:p w14:paraId="72D524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  <w:tc>
          <w:tcPr>
            <w:tcW w:w="725" w:type="dxa"/>
            <w:shd w:val="clear" w:color="auto" w:fill="auto"/>
          </w:tcPr>
          <w:p w14:paraId="75DE586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6DF2CE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11%</w:t>
            </w:r>
          </w:p>
        </w:tc>
        <w:tc>
          <w:tcPr>
            <w:tcW w:w="725" w:type="dxa"/>
            <w:shd w:val="clear" w:color="auto" w:fill="auto"/>
          </w:tcPr>
          <w:p w14:paraId="16E5DF1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</w:tr>
      <w:tr w14:paraId="1DB0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543199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предпосылки к учебной деятельности</w:t>
            </w:r>
          </w:p>
        </w:tc>
        <w:tc>
          <w:tcPr>
            <w:tcW w:w="724" w:type="dxa"/>
            <w:shd w:val="clear" w:color="auto" w:fill="auto"/>
          </w:tcPr>
          <w:p w14:paraId="0DE0D8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81%</w:t>
            </w:r>
          </w:p>
        </w:tc>
        <w:tc>
          <w:tcPr>
            <w:tcW w:w="724" w:type="dxa"/>
            <w:shd w:val="clear" w:color="auto" w:fill="auto"/>
          </w:tcPr>
          <w:p w14:paraId="05EC62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73%</w:t>
            </w:r>
          </w:p>
        </w:tc>
        <w:tc>
          <w:tcPr>
            <w:tcW w:w="725" w:type="dxa"/>
            <w:shd w:val="clear" w:color="auto" w:fill="auto"/>
          </w:tcPr>
          <w:p w14:paraId="588844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94%</w:t>
            </w:r>
          </w:p>
        </w:tc>
        <w:tc>
          <w:tcPr>
            <w:tcW w:w="724" w:type="dxa"/>
            <w:shd w:val="clear" w:color="auto" w:fill="auto"/>
          </w:tcPr>
          <w:p w14:paraId="7ECA840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17%</w:t>
            </w:r>
          </w:p>
        </w:tc>
        <w:tc>
          <w:tcPr>
            <w:tcW w:w="725" w:type="dxa"/>
            <w:shd w:val="clear" w:color="auto" w:fill="auto"/>
          </w:tcPr>
          <w:p w14:paraId="3A37171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19%</w:t>
            </w:r>
          </w:p>
        </w:tc>
        <w:tc>
          <w:tcPr>
            <w:tcW w:w="724" w:type="dxa"/>
            <w:shd w:val="clear" w:color="auto" w:fill="auto"/>
          </w:tcPr>
          <w:p w14:paraId="6E7EC45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5" w:type="dxa"/>
            <w:shd w:val="clear" w:color="auto" w:fill="auto"/>
          </w:tcPr>
          <w:p w14:paraId="10404E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4" w:type="dxa"/>
            <w:shd w:val="clear" w:color="auto" w:fill="auto"/>
          </w:tcPr>
          <w:p w14:paraId="0E15090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8%</w:t>
            </w:r>
          </w:p>
        </w:tc>
        <w:tc>
          <w:tcPr>
            <w:tcW w:w="725" w:type="dxa"/>
            <w:shd w:val="clear" w:color="auto" w:fill="auto"/>
          </w:tcPr>
          <w:p w14:paraId="5806F3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4%</w:t>
            </w:r>
          </w:p>
        </w:tc>
      </w:tr>
      <w:tr w14:paraId="644A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24CB2C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пространственные представления</w:t>
            </w:r>
          </w:p>
        </w:tc>
        <w:tc>
          <w:tcPr>
            <w:tcW w:w="724" w:type="dxa"/>
            <w:shd w:val="clear" w:color="auto" w:fill="auto"/>
          </w:tcPr>
          <w:p w14:paraId="216BC7F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55%</w:t>
            </w:r>
          </w:p>
        </w:tc>
        <w:tc>
          <w:tcPr>
            <w:tcW w:w="724" w:type="dxa"/>
            <w:shd w:val="clear" w:color="auto" w:fill="auto"/>
          </w:tcPr>
          <w:p w14:paraId="3EE433D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44%</w:t>
            </w:r>
          </w:p>
        </w:tc>
        <w:tc>
          <w:tcPr>
            <w:tcW w:w="725" w:type="dxa"/>
            <w:shd w:val="clear" w:color="auto" w:fill="auto"/>
          </w:tcPr>
          <w:p w14:paraId="53A58D6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41%</w:t>
            </w:r>
          </w:p>
        </w:tc>
        <w:tc>
          <w:tcPr>
            <w:tcW w:w="724" w:type="dxa"/>
            <w:shd w:val="clear" w:color="auto" w:fill="auto"/>
          </w:tcPr>
          <w:p w14:paraId="112EA18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43%</w:t>
            </w:r>
          </w:p>
        </w:tc>
        <w:tc>
          <w:tcPr>
            <w:tcW w:w="725" w:type="dxa"/>
            <w:shd w:val="clear" w:color="auto" w:fill="auto"/>
          </w:tcPr>
          <w:p w14:paraId="44F699B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46%</w:t>
            </w:r>
          </w:p>
        </w:tc>
        <w:tc>
          <w:tcPr>
            <w:tcW w:w="724" w:type="dxa"/>
            <w:shd w:val="clear" w:color="auto" w:fill="auto"/>
          </w:tcPr>
          <w:p w14:paraId="4374091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43%</w:t>
            </w:r>
          </w:p>
        </w:tc>
        <w:tc>
          <w:tcPr>
            <w:tcW w:w="725" w:type="dxa"/>
            <w:shd w:val="clear" w:color="auto" w:fill="auto"/>
          </w:tcPr>
          <w:p w14:paraId="558DFB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2%</w:t>
            </w:r>
          </w:p>
        </w:tc>
        <w:tc>
          <w:tcPr>
            <w:tcW w:w="724" w:type="dxa"/>
            <w:shd w:val="clear" w:color="auto" w:fill="auto"/>
          </w:tcPr>
          <w:p w14:paraId="42F4057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10%</w:t>
            </w:r>
          </w:p>
        </w:tc>
        <w:tc>
          <w:tcPr>
            <w:tcW w:w="725" w:type="dxa"/>
            <w:shd w:val="clear" w:color="auto" w:fill="auto"/>
          </w:tcPr>
          <w:p w14:paraId="2682001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16%</w:t>
            </w:r>
          </w:p>
        </w:tc>
      </w:tr>
      <w:tr w14:paraId="32AF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147BE7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мыслительная  деятельность</w:t>
            </w:r>
          </w:p>
        </w:tc>
        <w:tc>
          <w:tcPr>
            <w:tcW w:w="724" w:type="dxa"/>
            <w:shd w:val="clear" w:color="auto" w:fill="auto"/>
          </w:tcPr>
          <w:p w14:paraId="7076B1A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66%</w:t>
            </w:r>
          </w:p>
        </w:tc>
        <w:tc>
          <w:tcPr>
            <w:tcW w:w="724" w:type="dxa"/>
            <w:shd w:val="clear" w:color="auto" w:fill="auto"/>
          </w:tcPr>
          <w:p w14:paraId="1489312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59%</w:t>
            </w:r>
          </w:p>
        </w:tc>
        <w:tc>
          <w:tcPr>
            <w:tcW w:w="725" w:type="dxa"/>
            <w:shd w:val="clear" w:color="auto" w:fill="auto"/>
          </w:tcPr>
          <w:p w14:paraId="6E2F598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63%</w:t>
            </w:r>
          </w:p>
        </w:tc>
        <w:tc>
          <w:tcPr>
            <w:tcW w:w="724" w:type="dxa"/>
            <w:shd w:val="clear" w:color="auto" w:fill="auto"/>
          </w:tcPr>
          <w:p w14:paraId="298B021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31%</w:t>
            </w:r>
          </w:p>
        </w:tc>
        <w:tc>
          <w:tcPr>
            <w:tcW w:w="725" w:type="dxa"/>
            <w:shd w:val="clear" w:color="auto" w:fill="auto"/>
          </w:tcPr>
          <w:p w14:paraId="54DAEE1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30%</w:t>
            </w:r>
          </w:p>
        </w:tc>
        <w:tc>
          <w:tcPr>
            <w:tcW w:w="724" w:type="dxa"/>
            <w:shd w:val="clear" w:color="auto" w:fill="auto"/>
          </w:tcPr>
          <w:p w14:paraId="6DEDA14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20%</w:t>
            </w:r>
          </w:p>
        </w:tc>
        <w:tc>
          <w:tcPr>
            <w:tcW w:w="725" w:type="dxa"/>
            <w:shd w:val="clear" w:color="auto" w:fill="auto"/>
          </w:tcPr>
          <w:p w14:paraId="505028D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2E3B54B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11%</w:t>
            </w:r>
          </w:p>
        </w:tc>
        <w:tc>
          <w:tcPr>
            <w:tcW w:w="725" w:type="dxa"/>
            <w:shd w:val="clear" w:color="auto" w:fill="auto"/>
          </w:tcPr>
          <w:p w14:paraId="352DA21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7%</w:t>
            </w:r>
          </w:p>
        </w:tc>
      </w:tr>
      <w:tr w14:paraId="1CEF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28" w:type="dxa"/>
            <w:shd w:val="clear" w:color="auto" w:fill="auto"/>
            <w:noWrap/>
          </w:tcPr>
          <w:p w14:paraId="20A0D1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*средний показатель сформированности предпосылок</w:t>
            </w:r>
          </w:p>
        </w:tc>
        <w:tc>
          <w:tcPr>
            <w:tcW w:w="724" w:type="dxa"/>
            <w:shd w:val="clear" w:color="auto" w:fill="auto"/>
          </w:tcPr>
          <w:p w14:paraId="54A4025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76%</w:t>
            </w:r>
          </w:p>
        </w:tc>
        <w:tc>
          <w:tcPr>
            <w:tcW w:w="724" w:type="dxa"/>
            <w:shd w:val="clear" w:color="auto" w:fill="auto"/>
          </w:tcPr>
          <w:p w14:paraId="32F9B47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59%</w:t>
            </w:r>
          </w:p>
        </w:tc>
        <w:tc>
          <w:tcPr>
            <w:tcW w:w="725" w:type="dxa"/>
            <w:shd w:val="clear" w:color="auto" w:fill="auto"/>
          </w:tcPr>
          <w:p w14:paraId="308E222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80%</w:t>
            </w:r>
          </w:p>
        </w:tc>
        <w:tc>
          <w:tcPr>
            <w:tcW w:w="724" w:type="dxa"/>
            <w:shd w:val="clear" w:color="auto" w:fill="auto"/>
          </w:tcPr>
          <w:p w14:paraId="57C1574F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21%</w:t>
            </w:r>
          </w:p>
        </w:tc>
        <w:tc>
          <w:tcPr>
            <w:tcW w:w="725" w:type="dxa"/>
            <w:shd w:val="clear" w:color="auto" w:fill="auto"/>
          </w:tcPr>
          <w:p w14:paraId="2F3F586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31%</w:t>
            </w:r>
          </w:p>
        </w:tc>
        <w:tc>
          <w:tcPr>
            <w:tcW w:w="724" w:type="dxa"/>
            <w:shd w:val="clear" w:color="auto" w:fill="auto"/>
          </w:tcPr>
          <w:p w14:paraId="2C302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12%</w:t>
            </w:r>
          </w:p>
        </w:tc>
        <w:tc>
          <w:tcPr>
            <w:tcW w:w="725" w:type="dxa"/>
            <w:shd w:val="clear" w:color="auto" w:fill="auto"/>
          </w:tcPr>
          <w:p w14:paraId="4E90E36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3%</w:t>
            </w:r>
          </w:p>
        </w:tc>
        <w:tc>
          <w:tcPr>
            <w:tcW w:w="724" w:type="dxa"/>
            <w:shd w:val="clear" w:color="auto" w:fill="auto"/>
          </w:tcPr>
          <w:p w14:paraId="277168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10%</w:t>
            </w:r>
          </w:p>
        </w:tc>
        <w:tc>
          <w:tcPr>
            <w:tcW w:w="725" w:type="dxa"/>
            <w:shd w:val="clear" w:color="auto" w:fill="auto"/>
          </w:tcPr>
          <w:p w14:paraId="44B633D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8%</w:t>
            </w:r>
          </w:p>
        </w:tc>
      </w:tr>
    </w:tbl>
    <w:p w14:paraId="187BE9F4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2431B5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Воспитанники подготовительных групп показали высокие показатели готовности к школьному обучению.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воспитателей и всего коллектива детского сада в плане формирования </w:t>
      </w:r>
      <w:r>
        <w:rPr>
          <w:rFonts w:ascii="Times New Roman" w:hAnsi="Times New Roman" w:cs="Times New Roman"/>
          <w:bCs/>
          <w:sz w:val="27"/>
          <w:szCs w:val="27"/>
        </w:rPr>
        <w:t xml:space="preserve">интеллектуальной и психологической </w:t>
      </w:r>
      <w:r>
        <w:rPr>
          <w:rFonts w:ascii="Times New Roman" w:hAnsi="Times New Roman" w:cs="Times New Roman"/>
          <w:sz w:val="27"/>
          <w:szCs w:val="27"/>
        </w:rPr>
        <w:t>готовности детей к школе.</w:t>
      </w:r>
    </w:p>
    <w:p w14:paraId="28138D2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  <w:lang w:val="tt-RU"/>
        </w:rPr>
      </w:pPr>
    </w:p>
    <w:p w14:paraId="220F71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Воспитательная работа.</w:t>
      </w:r>
    </w:p>
    <w:p w14:paraId="2942311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Чтобы выбрать стратегию воспитательной работы проводился анализ состава семей воспитанников.</w:t>
      </w:r>
    </w:p>
    <w:p w14:paraId="6B60F23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Характеристика семей по составу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2731"/>
        <w:gridCol w:w="4217"/>
      </w:tblGrid>
      <w:tr w14:paraId="5E05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5067E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Состав семьи</w:t>
            </w:r>
          </w:p>
        </w:tc>
        <w:tc>
          <w:tcPr>
            <w:tcW w:w="2731" w:type="dxa"/>
          </w:tcPr>
          <w:p w14:paraId="152CB0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4217" w:type="dxa"/>
          </w:tcPr>
          <w:p w14:paraId="6E7372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Процент от общего количества семей воспитанников</w:t>
            </w:r>
          </w:p>
        </w:tc>
      </w:tr>
      <w:tr w14:paraId="4401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06F85B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Полная</w:t>
            </w:r>
          </w:p>
        </w:tc>
        <w:tc>
          <w:tcPr>
            <w:tcW w:w="2731" w:type="dxa"/>
          </w:tcPr>
          <w:p w14:paraId="00E03D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</w:t>
            </w:r>
          </w:p>
        </w:tc>
        <w:tc>
          <w:tcPr>
            <w:tcW w:w="4217" w:type="dxa"/>
          </w:tcPr>
          <w:p w14:paraId="35A633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83,2%</w:t>
            </w:r>
          </w:p>
        </w:tc>
      </w:tr>
      <w:tr w14:paraId="260A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CD973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Неполная</w:t>
            </w:r>
          </w:p>
        </w:tc>
        <w:tc>
          <w:tcPr>
            <w:tcW w:w="2731" w:type="dxa"/>
          </w:tcPr>
          <w:p w14:paraId="3D1EE4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4217" w:type="dxa"/>
          </w:tcPr>
          <w:p w14:paraId="6537BA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16,8%</w:t>
            </w:r>
          </w:p>
        </w:tc>
      </w:tr>
      <w:tr w14:paraId="56D3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6F46CE0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Оформлено опекунство</w:t>
            </w:r>
          </w:p>
        </w:tc>
        <w:tc>
          <w:tcPr>
            <w:tcW w:w="2731" w:type="dxa"/>
          </w:tcPr>
          <w:p w14:paraId="0A5B78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17" w:type="dxa"/>
          </w:tcPr>
          <w:p w14:paraId="722029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1%</w:t>
            </w:r>
          </w:p>
        </w:tc>
      </w:tr>
      <w:tr w14:paraId="1A65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4BACEA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Многодетные </w:t>
            </w:r>
          </w:p>
        </w:tc>
        <w:tc>
          <w:tcPr>
            <w:tcW w:w="2731" w:type="dxa"/>
          </w:tcPr>
          <w:p w14:paraId="43A9CC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4217" w:type="dxa"/>
          </w:tcPr>
          <w:p w14:paraId="6425D4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22,3%</w:t>
            </w:r>
          </w:p>
        </w:tc>
      </w:tr>
    </w:tbl>
    <w:p w14:paraId="41C0877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1D281C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Характеристика семей по количеству детей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2731"/>
        <w:gridCol w:w="4217"/>
      </w:tblGrid>
      <w:tr w14:paraId="3B61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5AF81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Какой ребенок в семье</w:t>
            </w:r>
          </w:p>
        </w:tc>
        <w:tc>
          <w:tcPr>
            <w:tcW w:w="2731" w:type="dxa"/>
          </w:tcPr>
          <w:p w14:paraId="6905B1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4217" w:type="dxa"/>
          </w:tcPr>
          <w:p w14:paraId="1A6BF9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Процент от общего количества семей воспитанников</w:t>
            </w:r>
          </w:p>
        </w:tc>
      </w:tr>
      <w:tr w14:paraId="7CDA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29D2E7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Первый ребенок</w:t>
            </w:r>
          </w:p>
        </w:tc>
        <w:tc>
          <w:tcPr>
            <w:tcW w:w="2731" w:type="dxa"/>
          </w:tcPr>
          <w:p w14:paraId="1B0E82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4217" w:type="dxa"/>
          </w:tcPr>
          <w:p w14:paraId="16B36F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41,6%</w:t>
            </w:r>
          </w:p>
        </w:tc>
      </w:tr>
      <w:tr w14:paraId="555E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1D7247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Второй ребенок</w:t>
            </w:r>
          </w:p>
        </w:tc>
        <w:tc>
          <w:tcPr>
            <w:tcW w:w="2731" w:type="dxa"/>
          </w:tcPr>
          <w:p w14:paraId="65A004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4217" w:type="dxa"/>
          </w:tcPr>
          <w:p w14:paraId="46D430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41,6%</w:t>
            </w:r>
          </w:p>
        </w:tc>
      </w:tr>
      <w:tr w14:paraId="2B25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2708E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Третий ребенок</w:t>
            </w:r>
          </w:p>
        </w:tc>
        <w:tc>
          <w:tcPr>
            <w:tcW w:w="2731" w:type="dxa"/>
          </w:tcPr>
          <w:p w14:paraId="1C118C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4217" w:type="dxa"/>
          </w:tcPr>
          <w:p w14:paraId="68554A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11,2%</w:t>
            </w:r>
          </w:p>
        </w:tc>
      </w:tr>
      <w:tr w14:paraId="145C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306C00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Четвертый ребенок</w:t>
            </w:r>
          </w:p>
        </w:tc>
        <w:tc>
          <w:tcPr>
            <w:tcW w:w="2731" w:type="dxa"/>
          </w:tcPr>
          <w:p w14:paraId="3A61D2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217" w:type="dxa"/>
          </w:tcPr>
          <w:p w14:paraId="55E384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4,1%</w:t>
            </w:r>
          </w:p>
        </w:tc>
      </w:tr>
      <w:tr w14:paraId="584A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1FB762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Пятый ребенок</w:t>
            </w:r>
          </w:p>
        </w:tc>
        <w:tc>
          <w:tcPr>
            <w:tcW w:w="2731" w:type="dxa"/>
          </w:tcPr>
          <w:p w14:paraId="5950F3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17" w:type="dxa"/>
          </w:tcPr>
          <w:p w14:paraId="118C8E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1,5%</w:t>
            </w:r>
          </w:p>
        </w:tc>
      </w:tr>
    </w:tbl>
    <w:p w14:paraId="77A5B243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68C17105">
      <w:pPr>
        <w:widowControl w:val="0"/>
        <w:tabs>
          <w:tab w:val="left" w:pos="502"/>
          <w:tab w:val="left" w:pos="567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Количество воспитанников, пользующихся льготами</w:t>
      </w:r>
    </w:p>
    <w:tbl>
      <w:tblPr>
        <w:tblStyle w:val="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1937"/>
        <w:gridCol w:w="1937"/>
        <w:gridCol w:w="1938"/>
      </w:tblGrid>
      <w:tr w14:paraId="2082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019C41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Категории льгот</w:t>
            </w:r>
          </w:p>
        </w:tc>
        <w:tc>
          <w:tcPr>
            <w:tcW w:w="1937" w:type="dxa"/>
          </w:tcPr>
          <w:p w14:paraId="28CEEE9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  <w:tc>
          <w:tcPr>
            <w:tcW w:w="1937" w:type="dxa"/>
          </w:tcPr>
          <w:p w14:paraId="74A8DBA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  <w:tc>
          <w:tcPr>
            <w:tcW w:w="1938" w:type="dxa"/>
          </w:tcPr>
          <w:p w14:paraId="578510E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7"/>
                <w:szCs w:val="27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 год</w:t>
            </w:r>
          </w:p>
        </w:tc>
      </w:tr>
      <w:tr w14:paraId="04D4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376B97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Ребенок-инвалид</w:t>
            </w:r>
          </w:p>
        </w:tc>
        <w:tc>
          <w:tcPr>
            <w:tcW w:w="1937" w:type="dxa"/>
          </w:tcPr>
          <w:p w14:paraId="35222EE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37" w:type="dxa"/>
          </w:tcPr>
          <w:p w14:paraId="580258E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938" w:type="dxa"/>
          </w:tcPr>
          <w:p w14:paraId="359B7A0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  <w:tr w14:paraId="1C54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5BA8D3C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Родитель-инвалид</w:t>
            </w:r>
          </w:p>
        </w:tc>
        <w:tc>
          <w:tcPr>
            <w:tcW w:w="1937" w:type="dxa"/>
          </w:tcPr>
          <w:p w14:paraId="7044FC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37" w:type="dxa"/>
          </w:tcPr>
          <w:p w14:paraId="096497A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8" w:type="dxa"/>
          </w:tcPr>
          <w:p w14:paraId="76D0D38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4D57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644" w:type="dxa"/>
          </w:tcPr>
          <w:p w14:paraId="621056E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Опекуны</w:t>
            </w:r>
          </w:p>
        </w:tc>
        <w:tc>
          <w:tcPr>
            <w:tcW w:w="1937" w:type="dxa"/>
          </w:tcPr>
          <w:p w14:paraId="0A12E22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7" w:type="dxa"/>
          </w:tcPr>
          <w:p w14:paraId="5F42AD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38" w:type="dxa"/>
          </w:tcPr>
          <w:p w14:paraId="27E268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31B4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3760080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Многодетные семьи</w:t>
            </w:r>
          </w:p>
        </w:tc>
        <w:tc>
          <w:tcPr>
            <w:tcW w:w="1937" w:type="dxa"/>
          </w:tcPr>
          <w:p w14:paraId="0F9754D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1937" w:type="dxa"/>
          </w:tcPr>
          <w:p w14:paraId="234586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938" w:type="dxa"/>
          </w:tcPr>
          <w:p w14:paraId="7A207B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44</w:t>
            </w:r>
          </w:p>
        </w:tc>
      </w:tr>
      <w:tr w14:paraId="0B4D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6F7E240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 пищеблока</w:t>
            </w:r>
          </w:p>
        </w:tc>
        <w:tc>
          <w:tcPr>
            <w:tcW w:w="1937" w:type="dxa"/>
          </w:tcPr>
          <w:p w14:paraId="48068EB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37" w:type="dxa"/>
          </w:tcPr>
          <w:p w14:paraId="58FA227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38" w:type="dxa"/>
          </w:tcPr>
          <w:p w14:paraId="553A36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14:paraId="2B906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49EC349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Сотрудники: младшие воспитатели</w:t>
            </w:r>
          </w:p>
        </w:tc>
        <w:tc>
          <w:tcPr>
            <w:tcW w:w="1937" w:type="dxa"/>
          </w:tcPr>
          <w:p w14:paraId="7B463E8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937" w:type="dxa"/>
          </w:tcPr>
          <w:p w14:paraId="705BF0C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38" w:type="dxa"/>
          </w:tcPr>
          <w:p w14:paraId="05AB26D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14:paraId="1947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966B2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Сотрудники МВД</w:t>
            </w:r>
          </w:p>
        </w:tc>
        <w:tc>
          <w:tcPr>
            <w:tcW w:w="1937" w:type="dxa"/>
          </w:tcPr>
          <w:p w14:paraId="2060DE6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7" w:type="dxa"/>
          </w:tcPr>
          <w:p w14:paraId="522CC3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8" w:type="dxa"/>
          </w:tcPr>
          <w:p w14:paraId="53E9F6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14:paraId="1527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E61C42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Участники СВО</w:t>
            </w:r>
          </w:p>
        </w:tc>
        <w:tc>
          <w:tcPr>
            <w:tcW w:w="1937" w:type="dxa"/>
          </w:tcPr>
          <w:p w14:paraId="0309821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37" w:type="dxa"/>
          </w:tcPr>
          <w:p w14:paraId="071FC09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938" w:type="dxa"/>
          </w:tcPr>
          <w:p w14:paraId="67B0159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14:paraId="14E4C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2244904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Всего </w:t>
            </w:r>
          </w:p>
        </w:tc>
        <w:tc>
          <w:tcPr>
            <w:tcW w:w="1937" w:type="dxa"/>
          </w:tcPr>
          <w:p w14:paraId="6FF608A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1937" w:type="dxa"/>
          </w:tcPr>
          <w:p w14:paraId="5EFD58A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1938" w:type="dxa"/>
          </w:tcPr>
          <w:p w14:paraId="3B60B5F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58</w:t>
            </w:r>
          </w:p>
        </w:tc>
      </w:tr>
    </w:tbl>
    <w:p w14:paraId="31FF08C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Так же уделяется особое внимание многодетным семьям.</w:t>
      </w:r>
    </w:p>
    <w:p w14:paraId="1FFF88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Дополнительное образование:</w:t>
      </w:r>
    </w:p>
    <w:p w14:paraId="342E948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уровень развития детей, и запросы родителей в детском саду разработаны программы (сверх образовательного стандарта) в соответствии с Постановление  Правительства РФ от 15.09.2020 г. №1441 «Об утверждении Правил оказания платных образовательных услуг»</w:t>
      </w:r>
    </w:p>
    <w:p w14:paraId="28EB7D3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году в детском саду работали кружки:</w:t>
      </w:r>
    </w:p>
    <w:p w14:paraId="4BE9BE36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Лего – мастер</w:t>
      </w:r>
    </w:p>
    <w:p w14:paraId="5CA64C73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Белая ладья</w:t>
      </w:r>
    </w:p>
    <w:p w14:paraId="75DCBD93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Веселый английский</w:t>
      </w:r>
    </w:p>
    <w:p w14:paraId="46F78DA7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Мир открытий</w:t>
      </w:r>
    </w:p>
    <w:p w14:paraId="4F39134E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Магия танца</w:t>
      </w:r>
    </w:p>
    <w:p w14:paraId="1008F7DC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дороге к школе</w:t>
      </w:r>
    </w:p>
    <w:p w14:paraId="4C9A5F89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Хочу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всё знать</w:t>
      </w:r>
    </w:p>
    <w:p w14:paraId="4BD7591B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Дорожка знаний</w:t>
      </w:r>
    </w:p>
    <w:p w14:paraId="5F46D5EB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Страна ИЗОбразимка</w:t>
      </w:r>
    </w:p>
    <w:p w14:paraId="09A7E1B7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Занимательное оригами</w:t>
      </w:r>
    </w:p>
    <w:p w14:paraId="10113ABA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Трехмерные увлечения</w:t>
      </w:r>
    </w:p>
    <w:p w14:paraId="5CDA785C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Соловейка</w:t>
      </w:r>
    </w:p>
    <w:p w14:paraId="0C0B124D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Детский фитнес</w:t>
      </w:r>
    </w:p>
    <w:p w14:paraId="13719C2B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Маленький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художник</w:t>
      </w:r>
    </w:p>
    <w:p w14:paraId="2AE1F884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Раз - ступенька, два - ступенька</w:t>
      </w:r>
    </w:p>
    <w:p w14:paraId="590F91B6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Волшебная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песочница</w:t>
      </w:r>
    </w:p>
    <w:p w14:paraId="1FC9BD2F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Адаптационная группа</w:t>
      </w:r>
    </w:p>
    <w:p w14:paraId="1CF66E8F">
      <w:pPr>
        <w:pStyle w:val="11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Гала-камера</w:t>
      </w:r>
    </w:p>
    <w:p w14:paraId="3D6285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6FBB82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дополнительном образовании задействовано 100% воспитанников дошкольного учреждения. </w:t>
      </w:r>
    </w:p>
    <w:p w14:paraId="5697913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Образовательный процесс в ДОУ организован в соответствии с требованиями, предъявляемыми ФГОС ДО и направлен на сохранение и укрепление здоровья воспитанников, предоставление равных возможностей для полноценного развития каждого ребенка.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</w:t>
      </w:r>
    </w:p>
    <w:p w14:paraId="04A7F7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</w:p>
    <w:p w14:paraId="1270B8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дошкольном образовательном учреждении сформированы и функционируют психолого-педагогическая служба, ПМПК.</w:t>
      </w:r>
    </w:p>
    <w:p w14:paraId="6DEEB4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41D5AD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IV. Оценка функционирования внутренней системы оценки качества образования</w:t>
      </w:r>
    </w:p>
    <w:p w14:paraId="63F2F9C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14:paraId="7B667680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методической работы</w:t>
      </w:r>
    </w:p>
    <w:p w14:paraId="24DD19D1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воспитательно-образовательного процесса</w:t>
      </w:r>
    </w:p>
    <w:p w14:paraId="5134306E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взаимодействия с родителями</w:t>
      </w:r>
    </w:p>
    <w:p w14:paraId="5A32CD11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работы с педагогическими кадрами</w:t>
      </w:r>
    </w:p>
    <w:p w14:paraId="69F1EE99">
      <w:pPr>
        <w:pStyle w:val="11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Качество развивающей предметно-пространственной среды.</w:t>
      </w:r>
    </w:p>
    <w:p w14:paraId="3430139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 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 Мониторинг качества образовательной деятельности в 2023 году показал хорошую работу педагогического коллектива по всем показателям.</w:t>
      </w:r>
    </w:p>
    <w:p w14:paraId="0EDA77D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декабре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года проводилось анкетирование родителей, получены следующие результаты:</w:t>
      </w:r>
    </w:p>
    <w:p w14:paraId="18EB5B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удовлетворенных компетентностью работников организации – 86%;</w:t>
      </w:r>
    </w:p>
    <w:p w14:paraId="22ED3A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положительно оценивающих доброжелательность и вежливость работников организации – 79%;</w:t>
      </w:r>
    </w:p>
    <w:p w14:paraId="28381D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удовлетворенных материально-техническим обеспечением организации 62%;</w:t>
      </w:r>
    </w:p>
    <w:p w14:paraId="3FEEC2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удовлетворенных качеством предоставляемых образовательных услуг – 89%;</w:t>
      </w:r>
    </w:p>
    <w:p w14:paraId="3CAE41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доля получателей услуг, которые удовлетворены сотрудничеством детского сада с родителями воспитанников – 86%.</w:t>
      </w:r>
    </w:p>
    <w:p w14:paraId="21108ED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Анкетирование родителей показало хорошую степень удовлетворенности качеством предоставляемых услуг.</w:t>
      </w:r>
    </w:p>
    <w:p w14:paraId="35160F5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sz w:val="27"/>
          <w:szCs w:val="27"/>
        </w:rPr>
        <w:t xml:space="preserve"> 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14:paraId="6DB4E50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1343D0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V. Оценка кадрового обеспечения</w:t>
      </w:r>
    </w:p>
    <w:p w14:paraId="4FC2B00E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  <w:t>В МБДОУ всего 21 педагог</w:t>
      </w: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 xml:space="preserve">. </w:t>
      </w:r>
    </w:p>
    <w:p w14:paraId="7D39066B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Педагогический коллектив состоит из:</w:t>
      </w:r>
    </w:p>
    <w:p w14:paraId="6064F9F7">
      <w:pPr>
        <w:pStyle w:val="11"/>
        <w:widowControl w:val="0"/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hanging="11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Старший воспитатель – 1</w:t>
      </w:r>
    </w:p>
    <w:p w14:paraId="1F5C36C0">
      <w:pPr>
        <w:pStyle w:val="11"/>
        <w:widowControl w:val="0"/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hanging="11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Узкие специалисты – 3</w:t>
      </w:r>
    </w:p>
    <w:p w14:paraId="4DE4E3E8">
      <w:pPr>
        <w:pStyle w:val="11"/>
        <w:widowControl w:val="0"/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hanging="11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Воспитатели – 17</w:t>
      </w:r>
    </w:p>
    <w:p w14:paraId="41332C27">
      <w:pPr>
        <w:pStyle w:val="11"/>
        <w:widowControl w:val="0"/>
        <w:autoSpaceDN w:val="0"/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>Соотношение воспитанников, приходящихся на 1 педагога – 9,4/1.</w:t>
      </w:r>
    </w:p>
    <w:p w14:paraId="4D8DBB36">
      <w:pPr>
        <w:pStyle w:val="11"/>
        <w:widowControl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sz w:val="27"/>
          <w:szCs w:val="27"/>
          <w:lang w:eastAsia="ru-RU"/>
        </w:rPr>
        <w:t xml:space="preserve">Средний возраст педагогического коллектива – 42 года. </w:t>
      </w:r>
    </w:p>
    <w:p w14:paraId="6791381D">
      <w:pPr>
        <w:pStyle w:val="11"/>
        <w:widowControl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 w:cs="Times New Roman"/>
          <w:bCs/>
          <w:sz w:val="27"/>
          <w:szCs w:val="27"/>
          <w:lang w:eastAsia="ru-RU"/>
        </w:rPr>
        <w:t xml:space="preserve">Детский сад укомплектован педагогами на 92,6% согласно штатному расписанию (в ДОУ вакансии: музыкальный руководитель – 1,5). </w:t>
      </w:r>
    </w:p>
    <w:p w14:paraId="71DA0A9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Распределение педагогического персонала по возрасту</w:t>
      </w:r>
    </w:p>
    <w:p w14:paraId="58918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4D56752">
      <w:pPr>
        <w:widowControl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3921760</wp:posOffset>
            </wp:positionH>
            <wp:positionV relativeFrom="paragraph">
              <wp:posOffset>41275</wp:posOffset>
            </wp:positionV>
            <wp:extent cx="2657475" cy="1632585"/>
            <wp:effectExtent l="0" t="0" r="0" b="0"/>
            <wp:wrapTight wrapText="bothSides">
              <wp:wrapPolygon>
                <wp:start x="19665" y="252"/>
                <wp:lineTo x="465" y="1260"/>
                <wp:lineTo x="310" y="2772"/>
                <wp:lineTo x="5110" y="4789"/>
                <wp:lineTo x="5110" y="5797"/>
                <wp:lineTo x="12852" y="8821"/>
                <wp:lineTo x="15174" y="8821"/>
                <wp:lineTo x="2013" y="10334"/>
                <wp:lineTo x="2013" y="12350"/>
                <wp:lineTo x="12387" y="13358"/>
                <wp:lineTo x="14865" y="16887"/>
                <wp:lineTo x="6039" y="18399"/>
                <wp:lineTo x="6039" y="20415"/>
                <wp:lineTo x="15174" y="21172"/>
                <wp:lineTo x="18426" y="21172"/>
                <wp:lineTo x="18890" y="14366"/>
                <wp:lineTo x="18271" y="13862"/>
                <wp:lineTo x="13935" y="12854"/>
                <wp:lineTo x="18271" y="12854"/>
                <wp:lineTo x="18890" y="12350"/>
                <wp:lineTo x="18426" y="4789"/>
                <wp:lineTo x="19045" y="4789"/>
                <wp:lineTo x="21368" y="1512"/>
                <wp:lineTo x="21368" y="252"/>
                <wp:lineTo x="19665" y="252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b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40640</wp:posOffset>
            </wp:positionV>
            <wp:extent cx="1803400" cy="1597660"/>
            <wp:effectExtent l="0" t="0" r="0" b="0"/>
            <wp:wrapTight wrapText="bothSides">
              <wp:wrapPolygon>
                <wp:start x="0" y="258"/>
                <wp:lineTo x="0" y="2060"/>
                <wp:lineTo x="9811" y="4893"/>
                <wp:lineTo x="14146" y="4893"/>
                <wp:lineTo x="2966" y="6696"/>
                <wp:lineTo x="2966" y="8499"/>
                <wp:lineTo x="10724" y="9014"/>
                <wp:lineTo x="10952" y="13135"/>
                <wp:lineTo x="4792" y="16741"/>
                <wp:lineTo x="4792" y="18286"/>
                <wp:lineTo x="13006" y="19316"/>
                <wp:lineTo x="15287" y="19316"/>
                <wp:lineTo x="15744" y="17514"/>
                <wp:lineTo x="14375" y="17256"/>
                <wp:lineTo x="8442" y="17256"/>
                <wp:lineTo x="10724" y="13135"/>
                <wp:lineTo x="19623" y="11847"/>
                <wp:lineTo x="19623" y="10045"/>
                <wp:lineTo x="11180" y="9014"/>
                <wp:lineTo x="17797" y="5151"/>
                <wp:lineTo x="18025" y="2833"/>
                <wp:lineTo x="13006" y="1288"/>
                <wp:lineTo x="4335" y="258"/>
                <wp:lineTo x="0" y="258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b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25400</wp:posOffset>
            </wp:positionV>
            <wp:extent cx="1804670" cy="1621790"/>
            <wp:effectExtent l="0" t="0" r="0" b="0"/>
            <wp:wrapTight wrapText="bothSides">
              <wp:wrapPolygon>
                <wp:start x="0" y="0"/>
                <wp:lineTo x="0" y="1776"/>
                <wp:lineTo x="9804" y="4567"/>
                <wp:lineTo x="14593" y="4567"/>
                <wp:lineTo x="2964" y="8373"/>
                <wp:lineTo x="2964" y="9641"/>
                <wp:lineTo x="8892" y="12686"/>
                <wp:lineTo x="10716" y="12686"/>
                <wp:lineTo x="10716" y="16745"/>
                <wp:lineTo x="7524" y="18014"/>
                <wp:lineTo x="7524" y="19536"/>
                <wp:lineTo x="9120" y="20044"/>
                <wp:lineTo x="10260" y="20044"/>
                <wp:lineTo x="10944" y="19536"/>
                <wp:lineTo x="10716" y="16745"/>
                <wp:lineTo x="19381" y="14969"/>
                <wp:lineTo x="19381" y="13193"/>
                <wp:lineTo x="10488" y="12686"/>
                <wp:lineTo x="7068" y="8626"/>
                <wp:lineTo x="18469" y="4567"/>
                <wp:lineTo x="18697" y="3298"/>
                <wp:lineTo x="11400" y="1015"/>
                <wp:lineTo x="4104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19E9A9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B1B9483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14:paraId="5C1D3C48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14:paraId="2F89EE0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0"/>
          <w:szCs w:val="27"/>
        </w:rPr>
      </w:pPr>
    </w:p>
    <w:p w14:paraId="5FDE4D5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E49F82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26C2633D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/>
          <w:sz w:val="27"/>
          <w:szCs w:val="27"/>
        </w:rPr>
      </w:pPr>
    </w:p>
    <w:p w14:paraId="0A65D7EE">
      <w:pPr>
        <w:widowControl w:val="0"/>
        <w:spacing w:after="0" w:line="240" w:lineRule="auto"/>
        <w:jc w:val="center"/>
        <w:rPr>
          <w:rFonts w:ascii="Times New Roman" w:hAnsi="Times New Roman" w:cs="Times New Roman"/>
          <w:strike/>
          <w:sz w:val="27"/>
          <w:szCs w:val="27"/>
        </w:rPr>
      </w:pPr>
    </w:p>
    <w:p w14:paraId="5A2374B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1D4230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7257FD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Распределение кадров по педагогическому стажу     </w:t>
      </w:r>
    </w:p>
    <w:p w14:paraId="34A7BB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color w:val="0070C0"/>
          <w:sz w:val="27"/>
          <w:szCs w:val="27"/>
          <w:lang w:eastAsia="ru-RU"/>
        </w:rPr>
        <w:drawing>
          <wp:inline distT="0" distB="0" distL="0" distR="0">
            <wp:extent cx="6048375" cy="26574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D69DF2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</w:rPr>
        <w:t>Педагогический коллектив детского сада обновляется. В 2022 году 1 педагог перешел на другую работу. В 2023 году 3 педагога перешли на другую более высокооплачиваемая работу.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В 2024 году 1 педагог перешел на другую более оплачиваемою работу.</w:t>
      </w:r>
    </w:p>
    <w:p w14:paraId="6355C8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педагогических кадров по образованию</w:t>
      </w:r>
    </w:p>
    <w:p w14:paraId="195427DC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6504305" cy="189738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C89DCC4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19 педагогов имеют высшее образование, 2 педагога со средним специальным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поступили в высшие учебные заведения. </w:t>
      </w:r>
      <w:r>
        <w:rPr>
          <w:rFonts w:ascii="Times New Roman" w:hAnsi="Times New Roman" w:cs="Times New Roman"/>
          <w:sz w:val="27"/>
          <w:szCs w:val="27"/>
          <w:lang w:val="tt-RU"/>
        </w:rPr>
        <w:t>Все имеют педагогическое образование по дошкольному профилю.</w:t>
      </w:r>
    </w:p>
    <w:p w14:paraId="4DFEE6B2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  <w:lang w:val="tt-RU"/>
        </w:rPr>
      </w:pPr>
    </w:p>
    <w:p w14:paraId="3A6B91F9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7"/>
          <w:szCs w:val="27"/>
          <w:lang w:val="tt-RU"/>
        </w:rPr>
      </w:pPr>
      <w:r>
        <w:rPr>
          <w:rFonts w:ascii="Times New Roman" w:hAnsi="Times New Roman" w:cs="Times New Roman"/>
          <w:bCs/>
          <w:sz w:val="27"/>
          <w:szCs w:val="27"/>
          <w:lang w:val="tt-RU"/>
        </w:rPr>
        <w:t>Курсы повышения квалификации</w:t>
      </w:r>
    </w:p>
    <w:p w14:paraId="4BCBDBDE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6393180" cy="1111885"/>
            <wp:effectExtent l="0" t="0" r="762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6BEB6C7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tt-RU"/>
        </w:rPr>
        <w:tab/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детском саду 100% педагогических работников прошли в течение последних трех лет повышение квалификации или переподготовку. 2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педагога освобождены от курсов повышения квалификации, так как окончили учебное заведение в 2020-2021 году.</w:t>
      </w:r>
      <w:r>
        <w:rPr>
          <w:rFonts w:ascii="Times New Roman" w:hAnsi="Times New Roman" w:cs="Times New Roman"/>
          <w:sz w:val="27"/>
          <w:szCs w:val="27"/>
        </w:rPr>
        <w:t xml:space="preserve"> 10 педагогов подали заявки на обучение в 2024 году, 6 из них на бюджетной основе.  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</w:p>
    <w:p w14:paraId="69E1EF31">
      <w:pPr>
        <w:widowControl w:val="0"/>
        <w:tabs>
          <w:tab w:val="left" w:pos="0"/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ab/>
      </w:r>
      <w:r>
        <w:rPr>
          <w:rFonts w:ascii="Times New Roman" w:hAnsi="Times New Roman" w:cs="Times New Roman"/>
          <w:sz w:val="27"/>
          <w:szCs w:val="27"/>
        </w:rPr>
        <w:t>С целью повышения квалификационного уровня педагогов разработан перспективный план по аттестации педагогических работников на 5 лет, так как для повышения качества образования необходимо квалифицированные кадры, что подразумевает профессиональное педагогическое образование и необходимая квалификация, способность к инновации и самообразованию.</w:t>
      </w:r>
    </w:p>
    <w:p w14:paraId="1BA20B50">
      <w:pPr>
        <w:widowControl w:val="0"/>
        <w:tabs>
          <w:tab w:val="left" w:pos="0"/>
        </w:tabs>
        <w:spacing w:after="0" w:line="240" w:lineRule="auto"/>
        <w:ind w:right="-425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педагогических кадров по квалификационному уровню</w:t>
      </w:r>
    </w:p>
    <w:p w14:paraId="23314D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sz w:val="27"/>
          <w:szCs w:val="27"/>
          <w:lang w:eastAsia="ru-RU"/>
        </w:rPr>
        <w:drawing>
          <wp:inline distT="0" distB="0" distL="0" distR="0">
            <wp:extent cx="5975985" cy="1565275"/>
            <wp:effectExtent l="0" t="0" r="57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578E0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</w:rPr>
        <w:t xml:space="preserve">В саду 3 педагога с высшей квалификационной категорией, 13 с первой категорией,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1 СЗД, 4</w:t>
      </w:r>
      <w:r>
        <w:rPr>
          <w:rFonts w:ascii="Times New Roman" w:hAnsi="Times New Roman" w:cs="Times New Roman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sz w:val="27"/>
          <w:szCs w:val="27"/>
          <w:lang w:val="ru-RU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не имеют квалификационной категории, так как это педагоги, пришедшие в наше дошкольное учреждение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и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году. </w:t>
      </w:r>
      <w:r>
        <w:rPr>
          <w:rFonts w:ascii="Times New Roman" w:hAnsi="Times New Roman" w:cs="Times New Roman"/>
          <w:sz w:val="27"/>
          <w:szCs w:val="27"/>
          <w:lang w:val="tt-RU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году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3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педагогов прошли процедуру аттестации: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2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на </w:t>
      </w:r>
      <w:r>
        <w:rPr>
          <w:rFonts w:ascii="Times New Roman" w:hAnsi="Times New Roman" w:cs="Times New Roman"/>
          <w:sz w:val="27"/>
          <w:szCs w:val="27"/>
        </w:rPr>
        <w:t>подтверждение</w:t>
      </w:r>
      <w:r>
        <w:rPr>
          <w:rFonts w:ascii="Times New Roman" w:hAnsi="Times New Roman" w:cs="Times New Roman"/>
          <w:sz w:val="27"/>
          <w:szCs w:val="27"/>
          <w:lang w:val="tt-RU"/>
        </w:rPr>
        <w:t xml:space="preserve"> высшей квалификационной категории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hAnsi="Times New Roman" w:cs="Times New Roman"/>
          <w:sz w:val="27"/>
          <w:szCs w:val="27"/>
          <w:lang w:val="ru-RU"/>
        </w:rPr>
        <w:t>соответствие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занимаемой должности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67BE987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1E3F3A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году педагоги активно участвовали мероприятиях различного уровня. Педагоги приняли участие в работе семинаров, конференциях, методических объединений различного уровня. 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году на базе детского сада провели </w:t>
      </w:r>
      <w:r>
        <w:rPr>
          <w:rFonts w:ascii="Times New Roman" w:hAnsi="Times New Roman" w:cs="Times New Roman"/>
          <w:sz w:val="27"/>
          <w:szCs w:val="27"/>
          <w:lang w:val="ru-RU"/>
        </w:rPr>
        <w:t>Лыжный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марафон дошкольников в рамках реализации победы в Гранте ООО СИБУРа «Формала хороших дел». </w:t>
      </w:r>
      <w:r>
        <w:rPr>
          <w:rFonts w:ascii="Times New Roman" w:hAnsi="Times New Roman" w:cs="Times New Roman"/>
          <w:sz w:val="27"/>
          <w:szCs w:val="27"/>
        </w:rPr>
        <w:t xml:space="preserve">Воспитанники принимали участие в конкурсах различного уровня, занимая призовые места. </w:t>
      </w:r>
    </w:p>
    <w:p w14:paraId="0ABC48C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занимаются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4E4026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Вывод</w:t>
      </w:r>
      <w:r>
        <w:rPr>
          <w:rFonts w:ascii="Times New Roman" w:hAnsi="Times New Roman" w:cs="Times New Roman"/>
          <w:sz w:val="27"/>
          <w:szCs w:val="27"/>
        </w:rPr>
        <w:t>: 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14:paraId="1C8355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7440292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VI. Оценка учебно-методического и библиотечно-информационного обеспечения</w:t>
      </w:r>
    </w:p>
    <w:p w14:paraId="1363646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детском саду </w:t>
      </w:r>
      <w:r>
        <w:fldChar w:fldCharType="begin"/>
      </w:r>
      <w:r>
        <w:instrText xml:space="preserve"> HYPERLINK "http://vip.1obraz.ru/" \l "/document/16/38785/"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000000" w:themeColor="text1"/>
          <w:sz w:val="27"/>
          <w:szCs w:val="27"/>
          <w:u w:val="none"/>
          <w14:textFill>
            <w14:solidFill>
              <w14:schemeClr w14:val="tx1"/>
            </w14:solidFill>
          </w14:textFill>
        </w:rPr>
        <w:t>библиотека</w:t>
      </w:r>
      <w:r>
        <w:rPr>
          <w:rStyle w:val="4"/>
          <w:rFonts w:ascii="Times New Roman" w:hAnsi="Times New Roman" w:cs="Times New Roman"/>
          <w:color w:val="000000" w:themeColor="text1"/>
          <w:sz w:val="27"/>
          <w:szCs w:val="27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работы. </w:t>
      </w:r>
    </w:p>
    <w:p w14:paraId="7DC97CE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35CA0F4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Информационное обеспечение детского сада включает:</w:t>
      </w:r>
    </w:p>
    <w:p w14:paraId="033A4A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информационно-телекоммуникационное оборудование.</w:t>
      </w:r>
    </w:p>
    <w:p w14:paraId="6046B7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− программное обеспечение позволяет работать с текстовыми редакторами, интернет-ресурсами, фото-, видеоматериалами, графическими редакторами.</w:t>
      </w:r>
    </w:p>
    <w:p w14:paraId="235D289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году пополнился фонд МБДОУ №3. Приобрели современную методическую литературу по различным образовательным областям программы, наглядный и демонстрационный материал.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1FBB85E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</w:t>
      </w:r>
    </w:p>
    <w:p w14:paraId="24B2A19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sz w:val="27"/>
          <w:szCs w:val="27"/>
        </w:rPr>
        <w:t xml:space="preserve"> анализ соответствия оборудования и оснащения методического кабинета принципу необходимости и достаточности для реализации ООП ДО показал, что в дошкольном учреждении создаются условия для возможности организации совместной деятельности педагогов и воспитанников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14:paraId="32A55FE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/>
          <w:sz w:val="27"/>
          <w:szCs w:val="27"/>
        </w:rPr>
      </w:pPr>
    </w:p>
    <w:p w14:paraId="0BF3E85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VII. Оценка материально-технической базы</w:t>
      </w:r>
    </w:p>
    <w:p w14:paraId="3E35BE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детей, оборудованы помещения:</w:t>
      </w:r>
    </w:p>
    <w:p w14:paraId="2EC89892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групповые помещения – 10; </w:t>
      </w:r>
    </w:p>
    <w:p w14:paraId="6091D415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заведующего – 1;</w:t>
      </w:r>
    </w:p>
    <w:p w14:paraId="55820890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методический кабинет – 1;</w:t>
      </w:r>
    </w:p>
    <w:p w14:paraId="788F5B78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музыкальный зал – 1;</w:t>
      </w:r>
    </w:p>
    <w:p w14:paraId="23D8E5E4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ритмический зал – 1;</w:t>
      </w:r>
    </w:p>
    <w:p w14:paraId="2EB4FEA9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физкультурный зал – 1;</w:t>
      </w:r>
    </w:p>
    <w:p w14:paraId="709A5ACE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пищеблок – 1;</w:t>
      </w:r>
    </w:p>
    <w:p w14:paraId="6C9A80A0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прачечная – 1;</w:t>
      </w:r>
    </w:p>
    <w:p w14:paraId="7E457AA0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медицинский кабинет – 1;</w:t>
      </w:r>
    </w:p>
    <w:p w14:paraId="5520350D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изолятор – 1;</w:t>
      </w:r>
    </w:p>
    <w:p w14:paraId="4A7E39BF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гала-камера – 1;</w:t>
      </w:r>
    </w:p>
    <w:p w14:paraId="1B518375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массажный кабинет – 1; </w:t>
      </w:r>
    </w:p>
    <w:p w14:paraId="677A2455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комната сказок – 1;</w:t>
      </w:r>
    </w:p>
    <w:p w14:paraId="77617ACE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логопеда – 1;</w:t>
      </w:r>
    </w:p>
    <w:p w14:paraId="0B73CA8A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психолога – 1;</w:t>
      </w:r>
    </w:p>
    <w:p w14:paraId="2C686939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сенсорная комната – 1;</w:t>
      </w:r>
    </w:p>
    <w:p w14:paraId="56AD8F88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лего-конструирования – 1;</w:t>
      </w:r>
    </w:p>
    <w:p w14:paraId="5895FA08">
      <w:pPr>
        <w:pStyle w:val="11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кабинет по изучению языков – 1.</w:t>
      </w:r>
    </w:p>
    <w:p w14:paraId="6E2217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Построение развивающей предметно-пространственной среды в МБДОУ обеспечивают:</w:t>
      </w:r>
    </w:p>
    <w:p w14:paraId="6841DA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возможность общения в совместной деятельности детей и взрослых;</w:t>
      </w:r>
    </w:p>
    <w:p w14:paraId="4C478A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двигательную активность детей;</w:t>
      </w:r>
    </w:p>
    <w:p w14:paraId="6BC0971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реализацию образовательной программы</w:t>
      </w:r>
    </w:p>
    <w:p w14:paraId="631BAF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учет национально-культурных условий, в которых осуществляется образовательная деятельность;</w:t>
      </w:r>
    </w:p>
    <w:p w14:paraId="5728F80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учет возрастных и индивидуальных особенностей детей</w:t>
      </w:r>
    </w:p>
    <w:p w14:paraId="3BD802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</w:t>
      </w:r>
      <w:r>
        <w:rPr>
          <w:rFonts w:ascii="Times New Roman" w:hAnsi="Times New Roman" w:cs="Times New Roman"/>
          <w:strike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организации режима работы в дошкольных организациях, правилам пожарной безопасности, требованиям охраны труда. </w:t>
      </w:r>
    </w:p>
    <w:p w14:paraId="5D5CA62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Педагогическим коллективом была проведена процедура самообследования на предмет соответствия функциональных модулей развивающей предметно-пространственной среды требованиям ФГОС ДО. (Методические рекомендации для педагогических работников ДОО и родителей детей дошкольного возраста «Организация РППС в соответствии с ФГОС ДО» О.А. Карабанова, Э.Ф. Алиева, О.Р. Радионова, П.Д. Рабинович, Е.М. Марич). В результате проведенного самообследования было выявлено, что РППС оснащена в соответствии с методическими требованиями на 64%. Так как часть игрового оборудования и материала изготавливаются самими педагогами, подбираются альтернативные варианты замещения, то в целом оснащение составляет 82%.</w:t>
      </w:r>
    </w:p>
    <w:p w14:paraId="2419D7E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Анализ соответствия оборудования и оснащения методического кабинета принципу необходимости и достаточности для реализации образовательной программы, что в методическом кабинете создаются условия для возможности организации совместной деятельности педагогов и воспитанников.</w:t>
      </w:r>
    </w:p>
    <w:p w14:paraId="18D202F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  <w:u w:val="single"/>
        </w:rPr>
        <w:t>Вывод:</w:t>
      </w:r>
      <w:r>
        <w:rPr>
          <w:rFonts w:ascii="Times New Roman" w:hAnsi="Times New Roman" w:cs="Times New Roman"/>
          <w:bCs/>
          <w:sz w:val="27"/>
          <w:szCs w:val="27"/>
        </w:rPr>
        <w:t xml:space="preserve"> м</w:t>
      </w:r>
      <w:r>
        <w:rPr>
          <w:rFonts w:ascii="Times New Roman" w:hAnsi="Times New Roman" w:cs="Times New Roman"/>
          <w:sz w:val="27"/>
          <w:szCs w:val="27"/>
        </w:rPr>
        <w:t>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</w:t>
      </w:r>
    </w:p>
    <w:p w14:paraId="0EE078F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1CC62DE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Анализ показателей деятельности организации </w:t>
      </w:r>
    </w:p>
    <w:p w14:paraId="57AC40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>(данные приведены по состоянию на 31.12.202</w:t>
      </w:r>
      <w:r>
        <w:rPr>
          <w:rFonts w:hint="default" w:ascii="Times New Roman" w:hAnsi="Times New Roman" w:cs="Times New Roman"/>
          <w:sz w:val="27"/>
          <w:szCs w:val="27"/>
          <w:u w:val="single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года)</w:t>
      </w:r>
    </w:p>
    <w:tbl>
      <w:tblPr>
        <w:tblStyle w:val="10"/>
        <w:tblW w:w="10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96"/>
        <w:gridCol w:w="1663"/>
      </w:tblGrid>
      <w:tr w14:paraId="687D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0023275A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14:paraId="356B2985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96" w:type="dxa"/>
          </w:tcPr>
          <w:p w14:paraId="6B24B5E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Показатели </w:t>
            </w:r>
          </w:p>
        </w:tc>
        <w:tc>
          <w:tcPr>
            <w:tcW w:w="1663" w:type="dxa"/>
          </w:tcPr>
          <w:p w14:paraId="721158E4">
            <w:pPr>
              <w:widowControl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Единица </w:t>
            </w:r>
          </w:p>
          <w:p w14:paraId="7A63FA12">
            <w:pPr>
              <w:widowControl w:val="0"/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измерения</w:t>
            </w:r>
          </w:p>
        </w:tc>
      </w:tr>
      <w:tr w14:paraId="0F49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07650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796" w:type="dxa"/>
          </w:tcPr>
          <w:p w14:paraId="49BC7C4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Образовательная деятельность</w:t>
            </w:r>
          </w:p>
        </w:tc>
        <w:tc>
          <w:tcPr>
            <w:tcW w:w="1663" w:type="dxa"/>
          </w:tcPr>
          <w:p w14:paraId="5EF8F12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54AF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92DBF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7796" w:type="dxa"/>
          </w:tcPr>
          <w:p w14:paraId="330D73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63" w:type="dxa"/>
          </w:tcPr>
          <w:p w14:paraId="262781E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</w:t>
            </w:r>
          </w:p>
        </w:tc>
      </w:tr>
      <w:tr w14:paraId="6939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1B6E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7796" w:type="dxa"/>
          </w:tcPr>
          <w:p w14:paraId="506BF9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полного дня (8-12 часов)</w:t>
            </w:r>
          </w:p>
        </w:tc>
        <w:tc>
          <w:tcPr>
            <w:tcW w:w="1663" w:type="dxa"/>
          </w:tcPr>
          <w:p w14:paraId="594C8FE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</w:t>
            </w:r>
          </w:p>
        </w:tc>
      </w:tr>
      <w:tr w14:paraId="08BE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9B02C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7796" w:type="dxa"/>
          </w:tcPr>
          <w:p w14:paraId="35C61A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63" w:type="dxa"/>
          </w:tcPr>
          <w:p w14:paraId="0BE91B0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 человек</w:t>
            </w:r>
          </w:p>
        </w:tc>
      </w:tr>
      <w:tr w14:paraId="3DBC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BE46CD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7796" w:type="dxa"/>
          </w:tcPr>
          <w:p w14:paraId="253125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семейной дошкольной группе</w:t>
            </w:r>
          </w:p>
        </w:tc>
        <w:tc>
          <w:tcPr>
            <w:tcW w:w="1663" w:type="dxa"/>
          </w:tcPr>
          <w:p w14:paraId="697EBA4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</w:t>
            </w:r>
          </w:p>
        </w:tc>
      </w:tr>
      <w:tr w14:paraId="11F6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B3C91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1.1.4</w:t>
            </w:r>
          </w:p>
        </w:tc>
        <w:tc>
          <w:tcPr>
            <w:tcW w:w="7796" w:type="dxa"/>
          </w:tcPr>
          <w:p w14:paraId="5E365E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63" w:type="dxa"/>
          </w:tcPr>
          <w:p w14:paraId="66D845A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</w:t>
            </w:r>
          </w:p>
        </w:tc>
      </w:tr>
      <w:tr w14:paraId="1795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3DF5E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7796" w:type="dxa"/>
          </w:tcPr>
          <w:p w14:paraId="770E4D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63" w:type="dxa"/>
          </w:tcPr>
          <w:p w14:paraId="7AC2A08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</w:t>
            </w:r>
          </w:p>
        </w:tc>
      </w:tr>
      <w:tr w14:paraId="4B68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12E1C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7796" w:type="dxa"/>
          </w:tcPr>
          <w:p w14:paraId="7C6BA5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63" w:type="dxa"/>
          </w:tcPr>
          <w:p w14:paraId="48AA616A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</w:t>
            </w:r>
          </w:p>
        </w:tc>
      </w:tr>
      <w:tr w14:paraId="35F0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1ED88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7796" w:type="dxa"/>
          </w:tcPr>
          <w:p w14:paraId="2364EC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63" w:type="dxa"/>
          </w:tcPr>
          <w:p w14:paraId="71C1E161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/ 100%</w:t>
            </w:r>
          </w:p>
        </w:tc>
      </w:tr>
      <w:tr w14:paraId="25FB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F1BEC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1.4.1</w:t>
            </w:r>
          </w:p>
        </w:tc>
        <w:tc>
          <w:tcPr>
            <w:tcW w:w="7796" w:type="dxa"/>
          </w:tcPr>
          <w:p w14:paraId="6B2FAE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полного дня (12 часов)</w:t>
            </w:r>
          </w:p>
        </w:tc>
        <w:tc>
          <w:tcPr>
            <w:tcW w:w="1663" w:type="dxa"/>
          </w:tcPr>
          <w:p w14:paraId="1F51F39F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hint="default" w:ascii="Times New Roman" w:hAnsi="Times New Roman" w:cs="Times New Roman"/>
                <w:sz w:val="27"/>
                <w:szCs w:val="27"/>
                <w:lang w:val="ru-RU"/>
              </w:rPr>
              <w:t>209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человек / 100%</w:t>
            </w:r>
          </w:p>
        </w:tc>
      </w:tr>
      <w:tr w14:paraId="6459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82249A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1.4.2</w:t>
            </w:r>
          </w:p>
        </w:tc>
        <w:tc>
          <w:tcPr>
            <w:tcW w:w="7796" w:type="dxa"/>
          </w:tcPr>
          <w:p w14:paraId="6CC2DF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продленного дня (12-14 часов)</w:t>
            </w:r>
          </w:p>
        </w:tc>
        <w:tc>
          <w:tcPr>
            <w:tcW w:w="1663" w:type="dxa"/>
          </w:tcPr>
          <w:p w14:paraId="0B0F486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 / 0%</w:t>
            </w:r>
          </w:p>
        </w:tc>
      </w:tr>
      <w:tr w14:paraId="4420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05BF0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1.4.3</w:t>
            </w:r>
          </w:p>
        </w:tc>
        <w:tc>
          <w:tcPr>
            <w:tcW w:w="7796" w:type="dxa"/>
          </w:tcPr>
          <w:p w14:paraId="237D9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 режиме круглосуточного пребывания</w:t>
            </w:r>
          </w:p>
        </w:tc>
        <w:tc>
          <w:tcPr>
            <w:tcW w:w="1663" w:type="dxa"/>
          </w:tcPr>
          <w:p w14:paraId="243298E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/ 0%</w:t>
            </w:r>
          </w:p>
        </w:tc>
      </w:tr>
      <w:tr w14:paraId="10DB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AB898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7796" w:type="dxa"/>
          </w:tcPr>
          <w:p w14:paraId="33C82EC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63" w:type="dxa"/>
          </w:tcPr>
          <w:p w14:paraId="21B7524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человека   / 0%</w:t>
            </w:r>
          </w:p>
        </w:tc>
      </w:tr>
      <w:tr w14:paraId="6C52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3840A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1.5.1 </w:t>
            </w:r>
          </w:p>
        </w:tc>
        <w:tc>
          <w:tcPr>
            <w:tcW w:w="7796" w:type="dxa"/>
          </w:tcPr>
          <w:p w14:paraId="14152F3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63" w:type="dxa"/>
          </w:tcPr>
          <w:p w14:paraId="0BC0538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/ 0%</w:t>
            </w:r>
          </w:p>
        </w:tc>
      </w:tr>
      <w:tr w14:paraId="164C7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1ECD1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1.5.2</w:t>
            </w:r>
          </w:p>
        </w:tc>
        <w:tc>
          <w:tcPr>
            <w:tcW w:w="7796" w:type="dxa"/>
          </w:tcPr>
          <w:p w14:paraId="53ADD7B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63" w:type="dxa"/>
          </w:tcPr>
          <w:p w14:paraId="4F3A9AA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  / 0%</w:t>
            </w:r>
          </w:p>
        </w:tc>
      </w:tr>
      <w:tr w14:paraId="3404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74FF5D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1.5.3</w:t>
            </w:r>
          </w:p>
        </w:tc>
        <w:tc>
          <w:tcPr>
            <w:tcW w:w="7796" w:type="dxa"/>
          </w:tcPr>
          <w:p w14:paraId="5C75428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По присмотру и уходу</w:t>
            </w:r>
          </w:p>
        </w:tc>
        <w:tc>
          <w:tcPr>
            <w:tcW w:w="1663" w:type="dxa"/>
          </w:tcPr>
          <w:p w14:paraId="1985907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/ 0%</w:t>
            </w:r>
          </w:p>
        </w:tc>
      </w:tr>
      <w:tr w14:paraId="5447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5FD97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7796" w:type="dxa"/>
          </w:tcPr>
          <w:p w14:paraId="45263D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63" w:type="dxa"/>
          </w:tcPr>
          <w:p w14:paraId="672011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4,9 дня</w:t>
            </w:r>
          </w:p>
        </w:tc>
      </w:tr>
      <w:tr w14:paraId="5090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4B3D4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7796" w:type="dxa"/>
          </w:tcPr>
          <w:p w14:paraId="177AA3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63" w:type="dxa"/>
          </w:tcPr>
          <w:p w14:paraId="56F0022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21 человек</w:t>
            </w:r>
          </w:p>
        </w:tc>
      </w:tr>
      <w:tr w14:paraId="21B7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DD5C9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1.7.1</w:t>
            </w:r>
          </w:p>
        </w:tc>
        <w:tc>
          <w:tcPr>
            <w:tcW w:w="7796" w:type="dxa"/>
          </w:tcPr>
          <w:p w14:paraId="383620D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63" w:type="dxa"/>
          </w:tcPr>
          <w:p w14:paraId="0F96A7F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19 человек / 90,5%</w:t>
            </w:r>
          </w:p>
        </w:tc>
      </w:tr>
      <w:tr w14:paraId="5C33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1224DB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1.7.2</w:t>
            </w:r>
          </w:p>
        </w:tc>
        <w:tc>
          <w:tcPr>
            <w:tcW w:w="7796" w:type="dxa"/>
          </w:tcPr>
          <w:p w14:paraId="6F1CD4C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63" w:type="dxa"/>
          </w:tcPr>
          <w:p w14:paraId="401AB8D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19 человек / 90,5%</w:t>
            </w:r>
          </w:p>
        </w:tc>
      </w:tr>
      <w:tr w14:paraId="6310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A7319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1.7.3</w:t>
            </w:r>
          </w:p>
        </w:tc>
        <w:tc>
          <w:tcPr>
            <w:tcW w:w="7796" w:type="dxa"/>
          </w:tcPr>
          <w:p w14:paraId="7B255CB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63" w:type="dxa"/>
          </w:tcPr>
          <w:p w14:paraId="6362DEF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 человек / 9,5%</w:t>
            </w:r>
          </w:p>
        </w:tc>
      </w:tr>
      <w:tr w14:paraId="1F8F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1F8C0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1.7.4</w:t>
            </w:r>
          </w:p>
        </w:tc>
        <w:tc>
          <w:tcPr>
            <w:tcW w:w="7796" w:type="dxa"/>
          </w:tcPr>
          <w:p w14:paraId="464AE92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63" w:type="dxa"/>
          </w:tcPr>
          <w:p w14:paraId="42DFD2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 человек / 9,5%</w:t>
            </w:r>
          </w:p>
        </w:tc>
      </w:tr>
      <w:tr w14:paraId="7AEB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1A1465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7796" w:type="dxa"/>
          </w:tcPr>
          <w:p w14:paraId="538D1C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63" w:type="dxa"/>
          </w:tcPr>
          <w:p w14:paraId="679930A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16 человека / 76,2%</w:t>
            </w:r>
          </w:p>
        </w:tc>
      </w:tr>
      <w:tr w14:paraId="256A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1FDE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1.8.1</w:t>
            </w:r>
          </w:p>
        </w:tc>
        <w:tc>
          <w:tcPr>
            <w:tcW w:w="7796" w:type="dxa"/>
          </w:tcPr>
          <w:p w14:paraId="62A8B13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Высшая</w:t>
            </w:r>
          </w:p>
        </w:tc>
        <w:tc>
          <w:tcPr>
            <w:tcW w:w="1663" w:type="dxa"/>
          </w:tcPr>
          <w:p w14:paraId="7CA3727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 человека     / 14,3%</w:t>
            </w:r>
          </w:p>
        </w:tc>
      </w:tr>
      <w:tr w14:paraId="7316F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B7508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1.8.2</w:t>
            </w:r>
          </w:p>
        </w:tc>
        <w:tc>
          <w:tcPr>
            <w:tcW w:w="7796" w:type="dxa"/>
          </w:tcPr>
          <w:p w14:paraId="689A5AE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Первая</w:t>
            </w:r>
          </w:p>
        </w:tc>
        <w:tc>
          <w:tcPr>
            <w:tcW w:w="1663" w:type="dxa"/>
          </w:tcPr>
          <w:p w14:paraId="049F6CA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13 человек  / 61,9%</w:t>
            </w:r>
          </w:p>
        </w:tc>
      </w:tr>
      <w:tr w14:paraId="3BF2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B2573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</w:t>
            </w:r>
          </w:p>
        </w:tc>
        <w:tc>
          <w:tcPr>
            <w:tcW w:w="7796" w:type="dxa"/>
          </w:tcPr>
          <w:p w14:paraId="78C91C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63" w:type="dxa"/>
          </w:tcPr>
          <w:p w14:paraId="5655FDA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trike/>
                <w:sz w:val="27"/>
                <w:szCs w:val="27"/>
                <w:lang w:eastAsia="ru-RU"/>
              </w:rPr>
            </w:pPr>
          </w:p>
        </w:tc>
      </w:tr>
      <w:tr w14:paraId="31BF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96B47F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1.9.1</w:t>
            </w:r>
          </w:p>
        </w:tc>
        <w:tc>
          <w:tcPr>
            <w:tcW w:w="7796" w:type="dxa"/>
          </w:tcPr>
          <w:p w14:paraId="73B3C5D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До 5 лет</w:t>
            </w:r>
          </w:p>
        </w:tc>
        <w:tc>
          <w:tcPr>
            <w:tcW w:w="1663" w:type="dxa"/>
          </w:tcPr>
          <w:p w14:paraId="52B9820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 человека       / 14,3%</w:t>
            </w:r>
          </w:p>
        </w:tc>
      </w:tr>
      <w:tr w14:paraId="7E68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1015C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1.9.2</w:t>
            </w:r>
          </w:p>
        </w:tc>
        <w:tc>
          <w:tcPr>
            <w:tcW w:w="7796" w:type="dxa"/>
          </w:tcPr>
          <w:p w14:paraId="0E204FD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Свыше 30 лет</w:t>
            </w:r>
          </w:p>
        </w:tc>
        <w:tc>
          <w:tcPr>
            <w:tcW w:w="1663" w:type="dxa"/>
          </w:tcPr>
          <w:p w14:paraId="08A35E5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 человек       / 4,8%</w:t>
            </w:r>
          </w:p>
        </w:tc>
      </w:tr>
      <w:tr w14:paraId="431A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00CB1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7796" w:type="dxa"/>
          </w:tcPr>
          <w:p w14:paraId="037D0E1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63" w:type="dxa"/>
          </w:tcPr>
          <w:p w14:paraId="6F91B00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trike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3 человека       / 14,3%</w:t>
            </w:r>
          </w:p>
        </w:tc>
      </w:tr>
      <w:tr w14:paraId="7E83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981EF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7796" w:type="dxa"/>
          </w:tcPr>
          <w:p w14:paraId="06E821A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63" w:type="dxa"/>
          </w:tcPr>
          <w:p w14:paraId="125FC1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0 человек     / 0%</w:t>
            </w:r>
          </w:p>
        </w:tc>
      </w:tr>
      <w:tr w14:paraId="6A63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ABEA4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7796" w:type="dxa"/>
          </w:tcPr>
          <w:p w14:paraId="1D46E9D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63" w:type="dxa"/>
          </w:tcPr>
          <w:p w14:paraId="44862C6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21 человек / 100%</w:t>
            </w:r>
          </w:p>
        </w:tc>
      </w:tr>
      <w:tr w14:paraId="4AAF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A93902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7796" w:type="dxa"/>
          </w:tcPr>
          <w:p w14:paraId="01FCA81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63" w:type="dxa"/>
          </w:tcPr>
          <w:p w14:paraId="54C9543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21 человек   / 100%</w:t>
            </w:r>
          </w:p>
        </w:tc>
      </w:tr>
      <w:tr w14:paraId="7E54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5492B9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7796" w:type="dxa"/>
          </w:tcPr>
          <w:p w14:paraId="5D8D8D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663" w:type="dxa"/>
          </w:tcPr>
          <w:p w14:paraId="79102B1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21 человек / 197 человек</w:t>
            </w:r>
          </w:p>
          <w:p w14:paraId="1A6A629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1/9,4</w:t>
            </w:r>
          </w:p>
        </w:tc>
      </w:tr>
      <w:tr w14:paraId="1796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394586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7796" w:type="dxa"/>
          </w:tcPr>
          <w:p w14:paraId="092D02A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63" w:type="dxa"/>
          </w:tcPr>
          <w:p w14:paraId="1ECC1D8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</w:p>
        </w:tc>
      </w:tr>
      <w:tr w14:paraId="5757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B84A5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1.15.1</w:t>
            </w:r>
          </w:p>
        </w:tc>
        <w:tc>
          <w:tcPr>
            <w:tcW w:w="7796" w:type="dxa"/>
          </w:tcPr>
          <w:p w14:paraId="3E08C7D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Музыкального руководителя</w:t>
            </w:r>
          </w:p>
        </w:tc>
        <w:tc>
          <w:tcPr>
            <w:tcW w:w="1663" w:type="dxa"/>
          </w:tcPr>
          <w:p w14:paraId="71E773F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7"/>
                <w:szCs w:val="27"/>
                <w:u w:val="none"/>
                <w:lang w:eastAsia="ru-RU"/>
              </w:rPr>
              <w:t>нет</w:t>
            </w:r>
          </w:p>
        </w:tc>
      </w:tr>
      <w:tr w14:paraId="748A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F94B9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1.15.2</w:t>
            </w:r>
          </w:p>
        </w:tc>
        <w:tc>
          <w:tcPr>
            <w:tcW w:w="7796" w:type="dxa"/>
          </w:tcPr>
          <w:p w14:paraId="0CD5BCB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Инструктора по физической культуре</w:t>
            </w:r>
          </w:p>
        </w:tc>
        <w:tc>
          <w:tcPr>
            <w:tcW w:w="1663" w:type="dxa"/>
          </w:tcPr>
          <w:p w14:paraId="7EB4AE2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1936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EFA2B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1.15.3</w:t>
            </w:r>
          </w:p>
        </w:tc>
        <w:tc>
          <w:tcPr>
            <w:tcW w:w="7796" w:type="dxa"/>
          </w:tcPr>
          <w:p w14:paraId="0B43357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Учителя-логопеда</w:t>
            </w:r>
          </w:p>
        </w:tc>
        <w:tc>
          <w:tcPr>
            <w:tcW w:w="1663" w:type="dxa"/>
          </w:tcPr>
          <w:p w14:paraId="2C677D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13369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2CEE73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1.15.4 </w:t>
            </w:r>
          </w:p>
        </w:tc>
        <w:tc>
          <w:tcPr>
            <w:tcW w:w="7796" w:type="dxa"/>
          </w:tcPr>
          <w:p w14:paraId="58C491E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Логопеда </w:t>
            </w:r>
          </w:p>
        </w:tc>
        <w:tc>
          <w:tcPr>
            <w:tcW w:w="1663" w:type="dxa"/>
          </w:tcPr>
          <w:p w14:paraId="081E733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4F4A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2208E0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1.15.5 </w:t>
            </w:r>
          </w:p>
        </w:tc>
        <w:tc>
          <w:tcPr>
            <w:tcW w:w="7796" w:type="dxa"/>
          </w:tcPr>
          <w:p w14:paraId="3ABB3EC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Учителя- дефектолога </w:t>
            </w:r>
          </w:p>
        </w:tc>
        <w:tc>
          <w:tcPr>
            <w:tcW w:w="1663" w:type="dxa"/>
          </w:tcPr>
          <w:p w14:paraId="3C6379F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да/</w:t>
            </w: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14:paraId="140B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4F5DFF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1.15.6 </w:t>
            </w:r>
          </w:p>
        </w:tc>
        <w:tc>
          <w:tcPr>
            <w:tcW w:w="7796" w:type="dxa"/>
          </w:tcPr>
          <w:p w14:paraId="73D5B94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Педагога-психолога </w:t>
            </w:r>
          </w:p>
        </w:tc>
        <w:tc>
          <w:tcPr>
            <w:tcW w:w="1663" w:type="dxa"/>
          </w:tcPr>
          <w:p w14:paraId="6930E69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06D0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D9D21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796" w:type="dxa"/>
          </w:tcPr>
          <w:p w14:paraId="235D82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Инфраструктура</w:t>
            </w:r>
          </w:p>
        </w:tc>
        <w:tc>
          <w:tcPr>
            <w:tcW w:w="1663" w:type="dxa"/>
          </w:tcPr>
          <w:p w14:paraId="55750F1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</w:p>
        </w:tc>
      </w:tr>
      <w:tr w14:paraId="246B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5B440C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2.1 </w:t>
            </w:r>
          </w:p>
        </w:tc>
        <w:tc>
          <w:tcPr>
            <w:tcW w:w="7796" w:type="dxa"/>
          </w:tcPr>
          <w:p w14:paraId="3B4E39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663" w:type="dxa"/>
          </w:tcPr>
          <w:p w14:paraId="42F0A15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1497 кв.м</w:t>
            </w:r>
          </w:p>
        </w:tc>
      </w:tr>
      <w:tr w14:paraId="245A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6B30A8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2.2 </w:t>
            </w:r>
          </w:p>
        </w:tc>
        <w:tc>
          <w:tcPr>
            <w:tcW w:w="7796" w:type="dxa"/>
          </w:tcPr>
          <w:p w14:paraId="203684A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663" w:type="dxa"/>
          </w:tcPr>
          <w:p w14:paraId="668C02F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168 кв.м</w:t>
            </w:r>
          </w:p>
        </w:tc>
      </w:tr>
      <w:tr w14:paraId="1EF2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2A1A531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2.3 </w:t>
            </w:r>
          </w:p>
        </w:tc>
        <w:tc>
          <w:tcPr>
            <w:tcW w:w="7796" w:type="dxa"/>
          </w:tcPr>
          <w:p w14:paraId="4E4B144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1663" w:type="dxa"/>
          </w:tcPr>
          <w:p w14:paraId="3154D8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3FFE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246B6E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2.4 </w:t>
            </w:r>
          </w:p>
        </w:tc>
        <w:tc>
          <w:tcPr>
            <w:tcW w:w="7796" w:type="dxa"/>
          </w:tcPr>
          <w:p w14:paraId="623A544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музыкального зала </w:t>
            </w:r>
          </w:p>
        </w:tc>
        <w:tc>
          <w:tcPr>
            <w:tcW w:w="1663" w:type="dxa"/>
          </w:tcPr>
          <w:p w14:paraId="72BFB7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  <w:tr w14:paraId="2865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DD4597">
            <w:pPr>
              <w:widowControl w:val="0"/>
              <w:spacing w:after="0" w:line="240" w:lineRule="auto"/>
              <w:ind w:right="-113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2.5 </w:t>
            </w:r>
          </w:p>
        </w:tc>
        <w:tc>
          <w:tcPr>
            <w:tcW w:w="7796" w:type="dxa"/>
          </w:tcPr>
          <w:p w14:paraId="5BC3B74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663" w:type="dxa"/>
          </w:tcPr>
          <w:p w14:paraId="7E5BF22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7"/>
                <w:szCs w:val="27"/>
                <w:u w:val="single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  <w:t>/нет</w:t>
            </w:r>
          </w:p>
        </w:tc>
      </w:tr>
    </w:tbl>
    <w:p w14:paraId="168CAF42">
      <w:pPr>
        <w:widowControl w:val="0"/>
        <w:spacing w:after="0" w:line="240" w:lineRule="auto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627F08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Анализ показателей указывает на то, что детский сад имеет достаточную инфраструктуру, которая соответствует требованиям Постановления Главного государственного санитарного врача Российской Федерации от 28.09.2020г. №28 «Об утверждении санитарных правил СП 2.4.3648-20 «Санитарно - эпидемиологические требования к организации воспитания и обучения, отдыха и оздоровления детей и молодежи» и позволяет реализовывать образовательные программы в полном объеме в соответствии с федеральным государственным образовательным стандартом дошкольного образования.</w:t>
      </w:r>
    </w:p>
    <w:p w14:paraId="5127170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1859CD4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7"/>
          <w:szCs w:val="27"/>
        </w:rPr>
      </w:pPr>
    </w:p>
    <w:p w14:paraId="0C5E4F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Заключение </w:t>
      </w:r>
    </w:p>
    <w:p w14:paraId="779E2CE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Запланированная воспитательно-образовательная работа на 202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год выполнена в полном объеме.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</w:t>
      </w:r>
    </w:p>
    <w:p w14:paraId="34D941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</w:t>
      </w:r>
      <w:r>
        <w:rPr>
          <w:rFonts w:ascii="Times New Roman" w:hAnsi="Times New Roman" w:cs="Times New Roman"/>
          <w:strike/>
          <w:sz w:val="27"/>
          <w:szCs w:val="27"/>
        </w:rPr>
        <w:t>.</w:t>
      </w:r>
    </w:p>
    <w:p w14:paraId="0DB213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Материально-техническая база, соответствует санитарно-гигиеническим требованиям.</w:t>
      </w:r>
    </w:p>
    <w:p w14:paraId="4CE081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Наиболее важными и перспективными направлениями своей работе в 2023 году считаем:</w:t>
      </w:r>
    </w:p>
    <w:p w14:paraId="5BE3C664">
      <w:pPr>
        <w:pStyle w:val="11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качества образования;</w:t>
      </w:r>
    </w:p>
    <w:p w14:paraId="4C3EDDDE">
      <w:pPr>
        <w:pStyle w:val="11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14:paraId="22D26AF0">
      <w:pPr>
        <w:pStyle w:val="11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расширение и укрепление работы с родительской общественностью;</w:t>
      </w:r>
    </w:p>
    <w:p w14:paraId="7D5D3221">
      <w:pPr>
        <w:pStyle w:val="11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внедрение в работу с детьми современных образовательных технологий;</w:t>
      </w:r>
    </w:p>
    <w:p w14:paraId="7B591DFC">
      <w:pPr>
        <w:pStyle w:val="11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14:paraId="7DB87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22540"/>
    <w:multiLevelType w:val="multilevel"/>
    <w:tmpl w:val="05222540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9AC41F8"/>
    <w:multiLevelType w:val="multilevel"/>
    <w:tmpl w:val="09AC41F8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182C0804"/>
    <w:multiLevelType w:val="multilevel"/>
    <w:tmpl w:val="182C080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24312A8"/>
    <w:multiLevelType w:val="multilevel"/>
    <w:tmpl w:val="224312A8"/>
    <w:lvl w:ilvl="0" w:tentative="0">
      <w:start w:val="1"/>
      <w:numFmt w:val="bullet"/>
      <w:lvlText w:val=""/>
      <w:lvlJc w:val="left"/>
      <w:pPr>
        <w:ind w:left="185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7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9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1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3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5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7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9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15" w:hanging="360"/>
      </w:pPr>
      <w:rPr>
        <w:rFonts w:hint="default" w:ascii="Wingdings" w:hAnsi="Wingdings"/>
      </w:rPr>
    </w:lvl>
  </w:abstractNum>
  <w:abstractNum w:abstractNumId="4">
    <w:nsid w:val="2766354F"/>
    <w:multiLevelType w:val="multilevel"/>
    <w:tmpl w:val="2766354F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E16A0"/>
    <w:multiLevelType w:val="multilevel"/>
    <w:tmpl w:val="338E16A0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713140B"/>
    <w:multiLevelType w:val="multilevel"/>
    <w:tmpl w:val="6713140B"/>
    <w:lvl w:ilvl="0" w:tentative="0">
      <w:start w:val="1"/>
      <w:numFmt w:val="bullet"/>
      <w:lvlText w:val=""/>
      <w:lvlJc w:val="left"/>
      <w:pPr>
        <w:ind w:left="14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>
    <w:nsid w:val="7DBD11B3"/>
    <w:multiLevelType w:val="multilevel"/>
    <w:tmpl w:val="7DBD11B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6C"/>
    <w:rsid w:val="00001E63"/>
    <w:rsid w:val="00003231"/>
    <w:rsid w:val="00023FEF"/>
    <w:rsid w:val="000244D4"/>
    <w:rsid w:val="00025A81"/>
    <w:rsid w:val="00032BAB"/>
    <w:rsid w:val="00042DE2"/>
    <w:rsid w:val="00046B48"/>
    <w:rsid w:val="00052C97"/>
    <w:rsid w:val="00080A62"/>
    <w:rsid w:val="000822A6"/>
    <w:rsid w:val="00083A43"/>
    <w:rsid w:val="00083A48"/>
    <w:rsid w:val="0008562F"/>
    <w:rsid w:val="00086B68"/>
    <w:rsid w:val="000B2340"/>
    <w:rsid w:val="000B7202"/>
    <w:rsid w:val="000D4FC6"/>
    <w:rsid w:val="000E0349"/>
    <w:rsid w:val="000E4740"/>
    <w:rsid w:val="000F4213"/>
    <w:rsid w:val="0010039C"/>
    <w:rsid w:val="00111628"/>
    <w:rsid w:val="00117F8A"/>
    <w:rsid w:val="0012173A"/>
    <w:rsid w:val="00133072"/>
    <w:rsid w:val="00133213"/>
    <w:rsid w:val="00156C96"/>
    <w:rsid w:val="00157D66"/>
    <w:rsid w:val="00160836"/>
    <w:rsid w:val="001739E6"/>
    <w:rsid w:val="00174349"/>
    <w:rsid w:val="00174AF8"/>
    <w:rsid w:val="001835AD"/>
    <w:rsid w:val="00185BD1"/>
    <w:rsid w:val="001910DE"/>
    <w:rsid w:val="001A0952"/>
    <w:rsid w:val="001B01CB"/>
    <w:rsid w:val="001B3F34"/>
    <w:rsid w:val="001E6800"/>
    <w:rsid w:val="001F15E7"/>
    <w:rsid w:val="001F31FF"/>
    <w:rsid w:val="001F50FD"/>
    <w:rsid w:val="00203939"/>
    <w:rsid w:val="00213825"/>
    <w:rsid w:val="00231971"/>
    <w:rsid w:val="00254B63"/>
    <w:rsid w:val="0025622A"/>
    <w:rsid w:val="002616FC"/>
    <w:rsid w:val="0026207E"/>
    <w:rsid w:val="00262413"/>
    <w:rsid w:val="00276D2E"/>
    <w:rsid w:val="00292F26"/>
    <w:rsid w:val="002B07BD"/>
    <w:rsid w:val="002B401D"/>
    <w:rsid w:val="002B406F"/>
    <w:rsid w:val="002C650B"/>
    <w:rsid w:val="002C694D"/>
    <w:rsid w:val="002D6880"/>
    <w:rsid w:val="002D7DFE"/>
    <w:rsid w:val="002E2552"/>
    <w:rsid w:val="002F4B64"/>
    <w:rsid w:val="002F78D3"/>
    <w:rsid w:val="003061BB"/>
    <w:rsid w:val="00307D43"/>
    <w:rsid w:val="00313C16"/>
    <w:rsid w:val="003162C5"/>
    <w:rsid w:val="00316624"/>
    <w:rsid w:val="00333C1D"/>
    <w:rsid w:val="003374DD"/>
    <w:rsid w:val="00343E3A"/>
    <w:rsid w:val="00350E85"/>
    <w:rsid w:val="00365223"/>
    <w:rsid w:val="003928C3"/>
    <w:rsid w:val="003A4F3B"/>
    <w:rsid w:val="003A5A96"/>
    <w:rsid w:val="003A6C12"/>
    <w:rsid w:val="003A74A9"/>
    <w:rsid w:val="003A7929"/>
    <w:rsid w:val="003B2E4F"/>
    <w:rsid w:val="003B3232"/>
    <w:rsid w:val="003B7AD2"/>
    <w:rsid w:val="003C3510"/>
    <w:rsid w:val="003E3373"/>
    <w:rsid w:val="003F21F7"/>
    <w:rsid w:val="003F4EA2"/>
    <w:rsid w:val="004024F7"/>
    <w:rsid w:val="004028D4"/>
    <w:rsid w:val="00403CE9"/>
    <w:rsid w:val="00410C80"/>
    <w:rsid w:val="00414048"/>
    <w:rsid w:val="004213C1"/>
    <w:rsid w:val="00425D5D"/>
    <w:rsid w:val="004273BE"/>
    <w:rsid w:val="004307C9"/>
    <w:rsid w:val="00430930"/>
    <w:rsid w:val="0043227F"/>
    <w:rsid w:val="004340C9"/>
    <w:rsid w:val="00446C97"/>
    <w:rsid w:val="00451C34"/>
    <w:rsid w:val="00454A0A"/>
    <w:rsid w:val="00460FE6"/>
    <w:rsid w:val="00462D73"/>
    <w:rsid w:val="00470D4F"/>
    <w:rsid w:val="00472263"/>
    <w:rsid w:val="004722C3"/>
    <w:rsid w:val="0047633F"/>
    <w:rsid w:val="0047762C"/>
    <w:rsid w:val="004935A3"/>
    <w:rsid w:val="004A2D53"/>
    <w:rsid w:val="004B1B5A"/>
    <w:rsid w:val="004B2A6C"/>
    <w:rsid w:val="004B3D38"/>
    <w:rsid w:val="004B7C1A"/>
    <w:rsid w:val="004C1AB6"/>
    <w:rsid w:val="004C4550"/>
    <w:rsid w:val="004D11A8"/>
    <w:rsid w:val="004E2D95"/>
    <w:rsid w:val="004E332E"/>
    <w:rsid w:val="004F0136"/>
    <w:rsid w:val="004F6F54"/>
    <w:rsid w:val="004F768C"/>
    <w:rsid w:val="00502B86"/>
    <w:rsid w:val="0050621E"/>
    <w:rsid w:val="00507386"/>
    <w:rsid w:val="00515A0E"/>
    <w:rsid w:val="00521EF1"/>
    <w:rsid w:val="0053065B"/>
    <w:rsid w:val="005402FF"/>
    <w:rsid w:val="005423C2"/>
    <w:rsid w:val="00542CB6"/>
    <w:rsid w:val="00544D69"/>
    <w:rsid w:val="0054652E"/>
    <w:rsid w:val="005477B8"/>
    <w:rsid w:val="00555779"/>
    <w:rsid w:val="00560314"/>
    <w:rsid w:val="00570A7F"/>
    <w:rsid w:val="00571519"/>
    <w:rsid w:val="00573FB1"/>
    <w:rsid w:val="00586A6D"/>
    <w:rsid w:val="00594AF9"/>
    <w:rsid w:val="005A3C3C"/>
    <w:rsid w:val="005B0275"/>
    <w:rsid w:val="005B7796"/>
    <w:rsid w:val="005C5D75"/>
    <w:rsid w:val="005E12EE"/>
    <w:rsid w:val="005E70D7"/>
    <w:rsid w:val="005F4356"/>
    <w:rsid w:val="00603896"/>
    <w:rsid w:val="00603A60"/>
    <w:rsid w:val="0060418C"/>
    <w:rsid w:val="00610017"/>
    <w:rsid w:val="0061161A"/>
    <w:rsid w:val="006165BA"/>
    <w:rsid w:val="00616D1E"/>
    <w:rsid w:val="006336D7"/>
    <w:rsid w:val="0064298D"/>
    <w:rsid w:val="00646B0E"/>
    <w:rsid w:val="006478F8"/>
    <w:rsid w:val="00656500"/>
    <w:rsid w:val="00661468"/>
    <w:rsid w:val="0067179E"/>
    <w:rsid w:val="00680B32"/>
    <w:rsid w:val="0068678E"/>
    <w:rsid w:val="006C6344"/>
    <w:rsid w:val="006E03C4"/>
    <w:rsid w:val="006F3440"/>
    <w:rsid w:val="006F5BF2"/>
    <w:rsid w:val="00700236"/>
    <w:rsid w:val="007027C1"/>
    <w:rsid w:val="00711735"/>
    <w:rsid w:val="007139E7"/>
    <w:rsid w:val="007202D6"/>
    <w:rsid w:val="00720F3F"/>
    <w:rsid w:val="007308B2"/>
    <w:rsid w:val="007324AA"/>
    <w:rsid w:val="00733C1C"/>
    <w:rsid w:val="00747266"/>
    <w:rsid w:val="0075291F"/>
    <w:rsid w:val="007533C5"/>
    <w:rsid w:val="00763610"/>
    <w:rsid w:val="00774842"/>
    <w:rsid w:val="00774E8C"/>
    <w:rsid w:val="00786913"/>
    <w:rsid w:val="007879D9"/>
    <w:rsid w:val="007913CB"/>
    <w:rsid w:val="007B13DF"/>
    <w:rsid w:val="007B1964"/>
    <w:rsid w:val="007D0C6C"/>
    <w:rsid w:val="007D63CC"/>
    <w:rsid w:val="007D65A7"/>
    <w:rsid w:val="007F1754"/>
    <w:rsid w:val="00801D60"/>
    <w:rsid w:val="00803335"/>
    <w:rsid w:val="008070C6"/>
    <w:rsid w:val="008135FE"/>
    <w:rsid w:val="0081411E"/>
    <w:rsid w:val="00822C2A"/>
    <w:rsid w:val="008336CF"/>
    <w:rsid w:val="00835768"/>
    <w:rsid w:val="00840DDE"/>
    <w:rsid w:val="00846374"/>
    <w:rsid w:val="00855722"/>
    <w:rsid w:val="00857E9A"/>
    <w:rsid w:val="00865820"/>
    <w:rsid w:val="0087254D"/>
    <w:rsid w:val="00876F7F"/>
    <w:rsid w:val="0088066E"/>
    <w:rsid w:val="00883184"/>
    <w:rsid w:val="008961CB"/>
    <w:rsid w:val="008A3B17"/>
    <w:rsid w:val="008A5FE8"/>
    <w:rsid w:val="008B0EAB"/>
    <w:rsid w:val="008B1B25"/>
    <w:rsid w:val="008B705D"/>
    <w:rsid w:val="008C58C5"/>
    <w:rsid w:val="008D0E7A"/>
    <w:rsid w:val="008D6922"/>
    <w:rsid w:val="008E293E"/>
    <w:rsid w:val="008E30CC"/>
    <w:rsid w:val="0090542D"/>
    <w:rsid w:val="0092260C"/>
    <w:rsid w:val="00923881"/>
    <w:rsid w:val="009501C1"/>
    <w:rsid w:val="009924AD"/>
    <w:rsid w:val="00992FA8"/>
    <w:rsid w:val="009A4E6D"/>
    <w:rsid w:val="009A77ED"/>
    <w:rsid w:val="009B1E1E"/>
    <w:rsid w:val="009D3C66"/>
    <w:rsid w:val="009E632F"/>
    <w:rsid w:val="00A06A74"/>
    <w:rsid w:val="00A16020"/>
    <w:rsid w:val="00A177F9"/>
    <w:rsid w:val="00A22BEE"/>
    <w:rsid w:val="00A239F2"/>
    <w:rsid w:val="00A25030"/>
    <w:rsid w:val="00A33B66"/>
    <w:rsid w:val="00A33D95"/>
    <w:rsid w:val="00A432CE"/>
    <w:rsid w:val="00A46019"/>
    <w:rsid w:val="00A51330"/>
    <w:rsid w:val="00A51550"/>
    <w:rsid w:val="00A5171D"/>
    <w:rsid w:val="00A570EA"/>
    <w:rsid w:val="00A707D9"/>
    <w:rsid w:val="00A84641"/>
    <w:rsid w:val="00A859E0"/>
    <w:rsid w:val="00A93F4C"/>
    <w:rsid w:val="00A957F6"/>
    <w:rsid w:val="00A96AFA"/>
    <w:rsid w:val="00AB289B"/>
    <w:rsid w:val="00AC3615"/>
    <w:rsid w:val="00AD5F21"/>
    <w:rsid w:val="00AE3AB2"/>
    <w:rsid w:val="00AF0063"/>
    <w:rsid w:val="00AF557D"/>
    <w:rsid w:val="00B019AB"/>
    <w:rsid w:val="00B14D31"/>
    <w:rsid w:val="00B16100"/>
    <w:rsid w:val="00B1668D"/>
    <w:rsid w:val="00B16FFE"/>
    <w:rsid w:val="00B40A5C"/>
    <w:rsid w:val="00B4283E"/>
    <w:rsid w:val="00B51EDA"/>
    <w:rsid w:val="00B64666"/>
    <w:rsid w:val="00B655E6"/>
    <w:rsid w:val="00B74901"/>
    <w:rsid w:val="00B845A4"/>
    <w:rsid w:val="00B87CAE"/>
    <w:rsid w:val="00B92C35"/>
    <w:rsid w:val="00B92D9B"/>
    <w:rsid w:val="00B943B5"/>
    <w:rsid w:val="00BA278B"/>
    <w:rsid w:val="00BA635D"/>
    <w:rsid w:val="00BB47F1"/>
    <w:rsid w:val="00BB6B75"/>
    <w:rsid w:val="00BC45A2"/>
    <w:rsid w:val="00BC7B63"/>
    <w:rsid w:val="00BD3B99"/>
    <w:rsid w:val="00BE4CA4"/>
    <w:rsid w:val="00BF394C"/>
    <w:rsid w:val="00BF5FE8"/>
    <w:rsid w:val="00C03939"/>
    <w:rsid w:val="00C1130C"/>
    <w:rsid w:val="00C124A0"/>
    <w:rsid w:val="00C13471"/>
    <w:rsid w:val="00C42A4F"/>
    <w:rsid w:val="00C47875"/>
    <w:rsid w:val="00C50D43"/>
    <w:rsid w:val="00C51AF8"/>
    <w:rsid w:val="00C607C9"/>
    <w:rsid w:val="00C64A14"/>
    <w:rsid w:val="00C75818"/>
    <w:rsid w:val="00C76BE6"/>
    <w:rsid w:val="00C77225"/>
    <w:rsid w:val="00C80666"/>
    <w:rsid w:val="00C920D3"/>
    <w:rsid w:val="00C94439"/>
    <w:rsid w:val="00C9657F"/>
    <w:rsid w:val="00CB5E58"/>
    <w:rsid w:val="00CC2445"/>
    <w:rsid w:val="00CC349C"/>
    <w:rsid w:val="00CD1E7C"/>
    <w:rsid w:val="00CE538C"/>
    <w:rsid w:val="00CF1624"/>
    <w:rsid w:val="00CF5874"/>
    <w:rsid w:val="00D07CF8"/>
    <w:rsid w:val="00D1601A"/>
    <w:rsid w:val="00D21042"/>
    <w:rsid w:val="00D21687"/>
    <w:rsid w:val="00D233E4"/>
    <w:rsid w:val="00D33811"/>
    <w:rsid w:val="00D45E5E"/>
    <w:rsid w:val="00D50A62"/>
    <w:rsid w:val="00D50EA2"/>
    <w:rsid w:val="00D62FDA"/>
    <w:rsid w:val="00D87651"/>
    <w:rsid w:val="00DA2C66"/>
    <w:rsid w:val="00DA7AD6"/>
    <w:rsid w:val="00DB10B8"/>
    <w:rsid w:val="00DB204D"/>
    <w:rsid w:val="00DC1CC3"/>
    <w:rsid w:val="00DC2F27"/>
    <w:rsid w:val="00DD46A0"/>
    <w:rsid w:val="00DD7FB6"/>
    <w:rsid w:val="00DE0619"/>
    <w:rsid w:val="00DE2860"/>
    <w:rsid w:val="00DE3690"/>
    <w:rsid w:val="00DE7590"/>
    <w:rsid w:val="00E053D3"/>
    <w:rsid w:val="00E103A9"/>
    <w:rsid w:val="00E150D6"/>
    <w:rsid w:val="00E17947"/>
    <w:rsid w:val="00E17DD3"/>
    <w:rsid w:val="00E26405"/>
    <w:rsid w:val="00E26DAE"/>
    <w:rsid w:val="00E35575"/>
    <w:rsid w:val="00E43EFA"/>
    <w:rsid w:val="00E5065D"/>
    <w:rsid w:val="00E60533"/>
    <w:rsid w:val="00E74DAB"/>
    <w:rsid w:val="00E74E40"/>
    <w:rsid w:val="00E83C5A"/>
    <w:rsid w:val="00E91239"/>
    <w:rsid w:val="00EB10B0"/>
    <w:rsid w:val="00EB7932"/>
    <w:rsid w:val="00EC5B33"/>
    <w:rsid w:val="00EE12BD"/>
    <w:rsid w:val="00EE2821"/>
    <w:rsid w:val="00EE5373"/>
    <w:rsid w:val="00EE5EC2"/>
    <w:rsid w:val="00EF4180"/>
    <w:rsid w:val="00EF6C37"/>
    <w:rsid w:val="00F07ABA"/>
    <w:rsid w:val="00F156B7"/>
    <w:rsid w:val="00F17EA8"/>
    <w:rsid w:val="00F24226"/>
    <w:rsid w:val="00F27447"/>
    <w:rsid w:val="00F3117A"/>
    <w:rsid w:val="00F35CDD"/>
    <w:rsid w:val="00F40801"/>
    <w:rsid w:val="00F526E2"/>
    <w:rsid w:val="00F63FBD"/>
    <w:rsid w:val="00F6763C"/>
    <w:rsid w:val="00F76DE2"/>
    <w:rsid w:val="00F83F40"/>
    <w:rsid w:val="00F901B4"/>
    <w:rsid w:val="00FA59D4"/>
    <w:rsid w:val="00FB6872"/>
    <w:rsid w:val="00FC1B42"/>
    <w:rsid w:val="00FC50BC"/>
    <w:rsid w:val="00FD04C5"/>
    <w:rsid w:val="00FD5387"/>
    <w:rsid w:val="3FE4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 Indent 3"/>
    <w:basedOn w:val="1"/>
    <w:link w:val="15"/>
    <w:qFormat/>
    <w:uiPriority w:val="0"/>
    <w:pPr>
      <w:tabs>
        <w:tab w:val="left" w:pos="3660"/>
      </w:tabs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pacing w:val="30"/>
      <w:sz w:val="28"/>
      <w:szCs w:val="20"/>
      <w:lang w:eastAsia="ru-RU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 Indent"/>
    <w:basedOn w:val="1"/>
    <w:link w:val="16"/>
    <w:semiHidden/>
    <w:unhideWhenUsed/>
    <w:qFormat/>
    <w:uiPriority w:val="99"/>
    <w:pPr>
      <w:spacing w:after="120"/>
      <w:ind w:left="283"/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Верхний колонтитул Знак"/>
    <w:basedOn w:val="2"/>
    <w:link w:val="7"/>
    <w:qFormat/>
    <w:uiPriority w:val="99"/>
  </w:style>
  <w:style w:type="character" w:customStyle="1" w:styleId="14">
    <w:name w:val="Нижний колонтитул Знак"/>
    <w:basedOn w:val="2"/>
    <w:link w:val="9"/>
    <w:qFormat/>
    <w:uiPriority w:val="99"/>
  </w:style>
  <w:style w:type="character" w:customStyle="1" w:styleId="15">
    <w:name w:val="Основной текст с отступом 3 Знак"/>
    <w:basedOn w:val="2"/>
    <w:link w:val="6"/>
    <w:qFormat/>
    <w:uiPriority w:val="0"/>
    <w:rPr>
      <w:rFonts w:ascii="Times New Roman" w:hAnsi="Times New Roman" w:eastAsia="Times New Roman" w:cs="Times New Roman"/>
      <w:spacing w:val="30"/>
      <w:sz w:val="28"/>
      <w:szCs w:val="20"/>
      <w:lang w:eastAsia="ru-RU"/>
    </w:rPr>
  </w:style>
  <w:style w:type="character" w:customStyle="1" w:styleId="16">
    <w:name w:val="Основной текст с отступом Знак"/>
    <w:basedOn w:val="2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chart" Target="charts/chart7.xml"/><Relationship Id="rId12" Type="http://schemas.openxmlformats.org/officeDocument/2006/relationships/chart" Target="charts/chart6.xml"/><Relationship Id="rId11" Type="http://schemas.openxmlformats.org/officeDocument/2006/relationships/chart" Target="charts/chart5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2024 год </a:t>
            </a:r>
            <a:endParaRPr lang="ru-RU"/>
          </a:p>
        </c:rich>
      </c:tx>
      <c:layout>
        <c:manualLayout>
          <c:xMode val="edge"/>
          <c:yMode val="edge"/>
          <c:x val="0.013145561105937"/>
          <c:y val="0.0411127138862601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0416218142222727"/>
          <c:y val="0.0268157553818025"/>
          <c:w val="0.6624919076798"/>
          <c:h val="0.96715496920177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год 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bg1">
                  <a:lumMod val="85000"/>
                </a:schemeClr>
              </a:solidFill>
            </c:spPr>
          </c:dPt>
          <c:dPt>
            <c:idx val="1"/>
            <c:bubble3D val="0"/>
            <c:spPr>
              <a:solidFill>
                <a:srgbClr val="7030A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Pt>
            <c:idx val="4"/>
            <c:bubble3D val="0"/>
            <c:spPr>
              <a:solidFill>
                <a:srgbClr val="00B050"/>
              </a:solidFill>
            </c:spPr>
          </c:dPt>
          <c:dPt>
            <c:idx val="5"/>
            <c:bubble3D val="0"/>
            <c:spPr>
              <a:solidFill>
                <a:srgbClr val="FFFF00"/>
              </a:solidFill>
            </c:spPr>
          </c:dPt>
          <c:dPt>
            <c:idx val="6"/>
            <c:bubble3D val="0"/>
            <c:spPr>
              <a:solidFill>
                <a:srgbClr val="FF0000"/>
              </a:solidFill>
            </c:spPr>
          </c:dPt>
          <c:dPt>
            <c:idx val="7"/>
            <c:bubble3D val="0"/>
            <c:spPr>
              <a:solidFill>
                <a:srgbClr val="C00000"/>
              </a:solidFill>
            </c:spPr>
          </c:dPt>
          <c:dPt>
            <c:idx val="8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</c:dPt>
          <c:dPt>
            <c:idx val="9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dLbls>
            <c:dLbl>
              <c:idx val="0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088416964862"/>
                  <c:y val="0.1920481288110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20794363070208"/>
                  <c:y val="0.17637917780697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Лист1!$A$2:$A$11</c:f>
              <c:strCache>
                <c:ptCount val="10"/>
                <c:pt idx="0">
                  <c:v>моложе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4.8</c:v>
                </c:pt>
                <c:pt idx="1">
                  <c:v>9.5</c:v>
                </c:pt>
                <c:pt idx="2">
                  <c:v>4.8</c:v>
                </c:pt>
                <c:pt idx="3">
                  <c:v>19</c:v>
                </c:pt>
                <c:pt idx="4">
                  <c:v>28.6</c:v>
                </c:pt>
                <c:pt idx="5">
                  <c:v>14.3</c:v>
                </c:pt>
                <c:pt idx="6">
                  <c:v>19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>
          <a:glow>
            <a:schemeClr val="accent1">
              <a:alpha val="0"/>
            </a:schemeClr>
          </a:glow>
        </a:effectLst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641992492873875"/>
          <c:y val="0.0201578391539968"/>
          <c:w val="0.358007507126125"/>
          <c:h val="0.97984200671984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b381349-4a53-456a-9868-d73b1c91ba13}"/>
      </c:ext>
    </c:extLst>
  </c:chart>
  <c:spPr>
    <a:noFill/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2023 год</a:t>
            </a:r>
            <a:endParaRPr lang="ru-RU"/>
          </a:p>
        </c:rich>
      </c:tx>
      <c:layout>
        <c:manualLayout>
          <c:xMode val="edge"/>
          <c:yMode val="edge"/>
          <c:x val="0.00456481707452354"/>
          <c:y val="0.00622612490633996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0383849253785158"/>
          <c:y val="0.00364233611902807"/>
          <c:w val="0.956410291968171"/>
          <c:h val="0.97988048318211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explosion val="0"/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>
                <a:solidFill>
                  <a:schemeClr val="bg1"/>
                </a:solidFill>
              </a:ln>
            </c:spPr>
          </c:dPt>
          <c:dPt>
            <c:idx val="1"/>
            <c:bubble3D val="0"/>
            <c:spPr>
              <a:solidFill>
                <a:srgbClr val="7030A0"/>
              </a:solidFill>
              <a:ln>
                <a:solidFill>
                  <a:schemeClr val="bg1"/>
                </a:solidFill>
              </a:ln>
            </c:spPr>
          </c:dPt>
          <c:dPt>
            <c:idx val="2"/>
            <c:bubble3D val="0"/>
            <c:spPr>
              <a:solidFill>
                <a:srgbClr val="0070C0"/>
              </a:solidFill>
              <a:ln>
                <a:solidFill>
                  <a:schemeClr val="bg1"/>
                </a:solidFill>
              </a:ln>
            </c:spPr>
          </c:dPt>
          <c:dPt>
            <c:idx val="3"/>
            <c:bubble3D val="0"/>
            <c:spPr>
              <a:solidFill>
                <a:srgbClr val="00B0F0"/>
              </a:solidFill>
              <a:ln>
                <a:solidFill>
                  <a:schemeClr val="bg1"/>
                </a:solidFill>
              </a:ln>
            </c:spPr>
          </c:dPt>
          <c:dPt>
            <c:idx val="4"/>
            <c:bubble3D val="0"/>
            <c:spPr>
              <a:solidFill>
                <a:srgbClr val="00B050"/>
              </a:solidFill>
              <a:ln>
                <a:solidFill>
                  <a:schemeClr val="bg1"/>
                </a:solidFill>
              </a:ln>
            </c:spPr>
          </c:dPt>
          <c:dPt>
            <c:idx val="5"/>
            <c:bubble3D val="0"/>
            <c:spPr>
              <a:solidFill>
                <a:srgbClr val="FFFF00"/>
              </a:solidFill>
              <a:ln>
                <a:solidFill>
                  <a:schemeClr val="bg1"/>
                </a:solidFill>
              </a:ln>
            </c:spPr>
          </c:dPt>
          <c:dPt>
            <c:idx val="6"/>
            <c:bubble3D val="0"/>
            <c:spPr>
              <a:solidFill>
                <a:srgbClr val="FF0000"/>
              </a:solidFill>
              <a:ln>
                <a:solidFill>
                  <a:schemeClr val="bg1"/>
                </a:solidFill>
              </a:ln>
            </c:spPr>
          </c:dPt>
          <c:dLbls>
            <c:dLbl>
              <c:idx val="0"/>
              <c:layout>
                <c:manualLayout>
                  <c:x val="-0.0473073084174337"/>
                  <c:y val="0.049682034976152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2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charset="0"/>
                        <a:ea typeface="+mn-ea"/>
                        <a:cs typeface="Times New Roman" panose="02020603050405020304" charset="0"/>
                      </a:defRPr>
                    </a:pPr>
                    <a:r>
                      <a:rPr lang="ru-RU" sz="1200">
                        <a:latin typeface="Times New Roman" panose="02020603050405020304" charset="0"/>
                        <a:cs typeface="Times New Roman" panose="02020603050405020304" charset="0"/>
                      </a:rPr>
                      <a:t>33,3</a:t>
                    </a:r>
                    <a:endParaRPr lang="en-US" sz="95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0455770084356567"/>
                  <c:y val="0.097446313257424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Лист1!$A$2:$A$8</c:f>
              <c:strCache>
                <c:ptCount val="7"/>
                <c:pt idx="0">
                  <c:v>моложе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4.8</c:v>
                </c:pt>
                <c:pt idx="1">
                  <c:v>14.3</c:v>
                </c:pt>
                <c:pt idx="2">
                  <c:v>14.3</c:v>
                </c:pt>
                <c:pt idx="3">
                  <c:v>19</c:v>
                </c:pt>
                <c:pt idx="4">
                  <c:v>14.3</c:v>
                </c:pt>
                <c:pt idx="5">
                  <c:v>28.5</c:v>
                </c:pt>
                <c:pt idx="6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5d445465-e914-4592-8343-4bc5ab04f0b7}"/>
      </c:ext>
    </c:extLst>
  </c:chart>
  <c:spPr>
    <a:noFill/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2022 год</a:t>
            </a:r>
            <a:endParaRPr lang="ru-RU"/>
          </a:p>
        </c:rich>
      </c:tx>
      <c:layout>
        <c:manualLayout>
          <c:xMode val="edge"/>
          <c:yMode val="edge"/>
          <c:x val="0.004316394795867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5431630159531"/>
          <c:y val="0.00364227181077698"/>
          <c:w val="0.881511855353056"/>
          <c:h val="0.98091491500132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explosion val="0"/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>
                <a:solidFill>
                  <a:schemeClr val="bg1"/>
                </a:solidFill>
              </a:ln>
            </c:spPr>
          </c:dPt>
          <c:dPt>
            <c:idx val="1"/>
            <c:bubble3D val="0"/>
            <c:spPr>
              <a:solidFill>
                <a:srgbClr val="7030A0"/>
              </a:solidFill>
              <a:ln>
                <a:solidFill>
                  <a:schemeClr val="bg1"/>
                </a:solidFill>
              </a:ln>
            </c:spPr>
          </c:dPt>
          <c:dPt>
            <c:idx val="2"/>
            <c:bubble3D val="0"/>
            <c:spPr>
              <a:solidFill>
                <a:srgbClr val="0070C0"/>
              </a:solidFill>
              <a:ln>
                <a:solidFill>
                  <a:schemeClr val="bg1"/>
                </a:solidFill>
              </a:ln>
            </c:spPr>
          </c:dPt>
          <c:dPt>
            <c:idx val="3"/>
            <c:bubble3D val="0"/>
            <c:spPr>
              <a:solidFill>
                <a:srgbClr val="00B0F0"/>
              </a:solidFill>
              <a:ln>
                <a:solidFill>
                  <a:schemeClr val="bg1"/>
                </a:solidFill>
              </a:ln>
            </c:spPr>
          </c:dPt>
          <c:dPt>
            <c:idx val="4"/>
            <c:bubble3D val="0"/>
            <c:spPr>
              <a:solidFill>
                <a:srgbClr val="00B050"/>
              </a:solidFill>
              <a:ln>
                <a:solidFill>
                  <a:schemeClr val="bg1"/>
                </a:solidFill>
              </a:ln>
            </c:spPr>
          </c:dPt>
          <c:dPt>
            <c:idx val="5"/>
            <c:bubble3D val="0"/>
            <c:spPr>
              <a:solidFill>
                <a:srgbClr val="FFFF00"/>
              </a:solidFill>
              <a:ln>
                <a:solidFill>
                  <a:schemeClr val="bg1"/>
                </a:solidFill>
              </a:ln>
            </c:spPr>
          </c:dPt>
          <c:dPt>
            <c:idx val="6"/>
            <c:bubble3D val="0"/>
            <c:spPr>
              <a:solidFill>
                <a:srgbClr val="FF0000"/>
              </a:solidFill>
              <a:ln>
                <a:solidFill>
                  <a:schemeClr val="bg1"/>
                </a:solidFill>
              </a:ln>
            </c:spPr>
          </c:dPt>
          <c:dLbls>
            <c:dLbl>
              <c:idx val="0"/>
              <c:delete val="1"/>
            </c:dLbl>
            <c:dLbl>
              <c:idx val="1"/>
              <c:layout>
                <c:manualLayout>
                  <c:x val="-0.0634409615054276"/>
                  <c:y val="0.072435395458104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Лист1!$A$2:$A$8</c:f>
              <c:strCache>
                <c:ptCount val="7"/>
                <c:pt idx="0">
                  <c:v>моложе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5.6</c:v>
                </c:pt>
                <c:pt idx="2">
                  <c:v>11.1</c:v>
                </c:pt>
                <c:pt idx="3">
                  <c:v>33.3</c:v>
                </c:pt>
                <c:pt idx="4">
                  <c:v>11.1</c:v>
                </c:pt>
                <c:pt idx="5">
                  <c:v>33.3</c:v>
                </c:pt>
                <c:pt idx="6">
                  <c:v>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f05f77f9-4054-4edd-a791-ba2ffbe32654}"/>
      </c:ext>
    </c:extLst>
  </c:chart>
  <c:spPr>
    <a:noFill/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9999958666584"/>
          <c:y val="0.0357621912956009"/>
          <c:w val="0.930000041333416"/>
          <c:h val="0.77222234426314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лет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14.3</c:v>
                </c:pt>
                <c:pt idx="2">
                  <c:v>4.8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5.56</c:v>
                </c:pt>
                <c:pt idx="1">
                  <c:v>14.3</c:v>
                </c:pt>
                <c:pt idx="2">
                  <c:v>9.5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numFmt formatCode="#,##0;\-#,##0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23.8</c:v>
                </c:pt>
                <c:pt idx="2">
                  <c:v>28.6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16.67</c:v>
                </c:pt>
                <c:pt idx="1">
                  <c:v>4.8</c:v>
                </c:pt>
                <c:pt idx="2">
                  <c:v>9.5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15-20 лет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50</c:v>
                </c:pt>
                <c:pt idx="1">
                  <c:v>23.8</c:v>
                </c:pt>
                <c:pt idx="2">
                  <c:v>23.8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 algn="just"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27.77</c:v>
                </c:pt>
                <c:pt idx="1">
                  <c:v>19</c:v>
                </c:pt>
                <c:pt idx="2">
                  <c:v>23.8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6773120"/>
        <c:axId val="87430272"/>
      </c:barChart>
      <c:catAx>
        <c:axId val="86773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87430272"/>
        <c:crosses val="autoZero"/>
        <c:auto val="1"/>
        <c:lblAlgn val="ctr"/>
        <c:lblOffset val="100"/>
        <c:noMultiLvlLbl val="0"/>
      </c:catAx>
      <c:valAx>
        <c:axId val="87430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86773120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213560804899388"/>
          <c:y val="0.910049047229395"/>
          <c:w val="0.889023746047492"/>
          <c:h val="0.0663764514835213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d7f014c-a032-4ec2-b6e2-c8a71e33bc34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50931959679013"/>
          <c:y val="0.0535381750465548"/>
          <c:w val="0.934906770380349"/>
          <c:h val="0.69919039900519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.018757504848150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неоконченное высшее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-0.0083365047137462"/>
                  <c:y val="-0.0067015475787710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9.5</c:v>
                </c:pt>
                <c:pt idx="2">
                  <c:v>9.5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94.4</c:v>
                </c:pt>
                <c:pt idx="1">
                  <c:v>90.5</c:v>
                </c:pt>
                <c:pt idx="2">
                  <c:v>90.5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7641472"/>
        <c:axId val="87647360"/>
      </c:barChart>
      <c:catAx>
        <c:axId val="87641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87647360"/>
        <c:crosses val="autoZero"/>
        <c:auto val="1"/>
        <c:lblAlgn val="ctr"/>
        <c:lblOffset val="100"/>
        <c:noMultiLvlLbl val="0"/>
      </c:catAx>
      <c:valAx>
        <c:axId val="876473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87641472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92810073908617"/>
          <c:w val="1"/>
          <c:h val="0.073659398006023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98cd530-e0b8-49ec-a4bf-c0af236b1a0f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394474132764725"/>
          <c:y val="0.0392530169900843"/>
          <c:w val="0.960552586723528"/>
          <c:h val="0.8869903762029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0.00198639740085374"/>
                  <c:y val="-0.091374301876950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год2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0.09137635636778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0.00397279480170742"/>
                  <c:y val="-0.12563966508080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793664"/>
        <c:axId val="87795200"/>
      </c:barChart>
      <c:catAx>
        <c:axId val="87793664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7795200"/>
        <c:crosses val="autoZero"/>
        <c:auto val="1"/>
        <c:lblAlgn val="ctr"/>
        <c:lblOffset val="100"/>
        <c:noMultiLvlLbl val="0"/>
      </c:catAx>
      <c:valAx>
        <c:axId val="87795200"/>
        <c:scaling>
          <c:orientation val="minMax"/>
          <c:max val="12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87793664"/>
        <c:crosses val="autoZero"/>
        <c:crossBetween val="between"/>
        <c:majorUnit val="4"/>
        <c:minorUnit val="1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e620c35-4fd4-4b2e-b448-0b8c42472213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096116934889"/>
          <c:y val="0.0535381750465548"/>
          <c:w val="0.886903773512605"/>
          <c:h val="0.6374160517693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категории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5.5</c:v>
                </c:pt>
                <c:pt idx="1">
                  <c:v>19</c:v>
                </c:pt>
                <c:pt idx="2">
                  <c:v>23.8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2"/>
              <c:layout>
                <c:manualLayout>
                  <c:x val="0.0297133960790684"/>
                  <c:y val="-0.007203781361265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16.7</c:v>
                </c:pt>
                <c:pt idx="1">
                  <c:v>4.8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категория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61.1</c:v>
                </c:pt>
                <c:pt idx="1">
                  <c:v>61.9</c:v>
                </c:pt>
                <c:pt idx="2">
                  <c:v>61.9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16.7</c:v>
                </c:pt>
                <c:pt idx="1">
                  <c:v>14.3</c:v>
                </c:pt>
                <c:pt idx="2">
                  <c:v>14.3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930752"/>
        <c:axId val="65932288"/>
      </c:barChart>
      <c:catAx>
        <c:axId val="65930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2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65932288"/>
        <c:crosses val="autoZero"/>
        <c:auto val="1"/>
        <c:lblAlgn val="ctr"/>
        <c:lblOffset val="100"/>
        <c:noMultiLvlLbl val="0"/>
      </c:catAx>
      <c:valAx>
        <c:axId val="659322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65930752"/>
        <c:crosses val="autoZero"/>
        <c:crossBetween val="between"/>
        <c:majorUnit val="0.2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213560804899388"/>
          <c:y val="0.869715841598373"/>
          <c:w val="0.956303329730843"/>
          <c:h val="0.13028405152765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5c486bd-79da-45ec-920b-d5ab021ba33b}"/>
      </c:ext>
    </c:extLst>
  </c:chart>
  <c:spPr>
    <a:ln w="6350" cap="flat" cmpd="sng" algn="ctr">
      <a:noFill/>
      <a:prstDash val="solid"/>
      <a:round/>
    </a:ln>
  </c:spPr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8CE4-38E4-4CBD-ABC1-06E65B42E9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4968</Words>
  <Characters>28323</Characters>
  <Lines>236</Lines>
  <Paragraphs>66</Paragraphs>
  <TotalTime>3278</TotalTime>
  <ScaleCrop>false</ScaleCrop>
  <LinksUpToDate>false</LinksUpToDate>
  <CharactersWithSpaces>33225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2018-03-09T15:09:00Z</dcterms:created>
  <dc:creator>Rustam</dc:creator>
  <cp:lastModifiedBy>User</cp:lastModifiedBy>
  <cp:lastPrinted>2025-04-15T05:30:00Z</cp:lastPrinted>
  <dcterms:modified xsi:type="dcterms:W3CDTF">2025-04-17T18:04:48Z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75F86BF36E774F438F729F679DF912B7_12</vt:lpwstr>
  </property>
</Properties>
</file>